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F74" w:rsidRPr="00701365" w:rsidRDefault="00D1532C" w:rsidP="00B21276">
      <w:pPr>
        <w:pStyle w:val="a5"/>
        <w:overflowPunct w:val="0"/>
        <w:spacing w:before="0"/>
        <w:ind w:leftChars="700" w:left="2381" w:firstLine="0"/>
        <w:rPr>
          <w:bCs/>
          <w:snapToGrid/>
          <w:color w:val="000000" w:themeColor="text1"/>
          <w:kern w:val="0"/>
          <w:sz w:val="40"/>
        </w:rPr>
      </w:pPr>
      <w:r w:rsidRPr="00701365">
        <w:rPr>
          <w:rFonts w:hint="eastAsia"/>
          <w:bCs/>
          <w:snapToGrid/>
          <w:color w:val="000000" w:themeColor="text1"/>
          <w:spacing w:val="200"/>
          <w:kern w:val="0"/>
          <w:sz w:val="40"/>
        </w:rPr>
        <w:t>糾正案文</w:t>
      </w:r>
    </w:p>
    <w:p w:rsidR="001A0F74" w:rsidRPr="00701365" w:rsidRDefault="00D1532C" w:rsidP="00B21276">
      <w:pPr>
        <w:pStyle w:val="1"/>
        <w:kinsoku/>
        <w:overflowPunct w:val="0"/>
        <w:ind w:left="2721" w:hanging="2721"/>
        <w:rPr>
          <w:color w:val="000000" w:themeColor="text1"/>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701365">
        <w:rPr>
          <w:rFonts w:hint="eastAsia"/>
          <w:color w:val="000000" w:themeColor="text1"/>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FD7470" w:rsidRPr="00701365">
        <w:rPr>
          <w:rFonts w:hint="eastAsia"/>
          <w:color w:val="000000" w:themeColor="text1"/>
        </w:rPr>
        <w:t>臺南市政府、國立臺南藝術大學</w:t>
      </w:r>
      <w:r w:rsidRPr="00701365">
        <w:rPr>
          <w:rFonts w:hint="eastAsia"/>
          <w:color w:val="000000" w:themeColor="text1"/>
        </w:rPr>
        <w:t>。</w:t>
      </w:r>
    </w:p>
    <w:p w:rsidR="001A0F74" w:rsidRPr="00701365" w:rsidRDefault="00D1532C" w:rsidP="004C0F9B">
      <w:pPr>
        <w:pStyle w:val="1"/>
        <w:ind w:left="2721" w:hanging="2721"/>
      </w:pPr>
      <w:bookmarkStart w:id="14" w:name="_Toc529218255"/>
      <w:bookmarkStart w:id="15" w:name="_Toc529222678"/>
      <w:bookmarkStart w:id="16" w:name="_Toc529223100"/>
      <w:bookmarkStart w:id="17" w:name="_Toc529223851"/>
      <w:bookmarkStart w:id="18" w:name="_Toc529228247"/>
      <w:r w:rsidRPr="00701365">
        <w:rPr>
          <w:rFonts w:hint="eastAsia"/>
        </w:rPr>
        <w:t>案　　　由：</w:t>
      </w:r>
      <w:bookmarkEnd w:id="14"/>
      <w:bookmarkEnd w:id="15"/>
      <w:bookmarkEnd w:id="16"/>
      <w:bookmarkEnd w:id="17"/>
      <w:bookmarkEnd w:id="18"/>
      <w:r w:rsidR="00447A89" w:rsidRPr="00701365">
        <w:rPr>
          <w:rFonts w:hint="eastAsia"/>
        </w:rPr>
        <w:t>臺南市政府委託民間單位辦理古都馬拉松路跑活動，卻疏於監督契約之履行，衍生劉姓學生身亡理賠爭議；且</w:t>
      </w:r>
      <w:r w:rsidR="00B21276" w:rsidRPr="00701365">
        <w:rPr>
          <w:rFonts w:hint="eastAsia"/>
        </w:rPr>
        <w:t>該府</w:t>
      </w:r>
      <w:r w:rsidR="00447A89" w:rsidRPr="00701365">
        <w:t>連續兩年事前未函詢</w:t>
      </w:r>
      <w:r w:rsidR="00447A89" w:rsidRPr="00701365">
        <w:rPr>
          <w:rFonts w:hint="eastAsia"/>
        </w:rPr>
        <w:t>卻</w:t>
      </w:r>
      <w:r w:rsidR="00447A89" w:rsidRPr="00701365">
        <w:t>逕列教育部體育署為</w:t>
      </w:r>
      <w:r w:rsidR="00447A89" w:rsidRPr="00701365">
        <w:rPr>
          <w:rFonts w:hint="eastAsia"/>
        </w:rPr>
        <w:t>路跑</w:t>
      </w:r>
      <w:r w:rsidR="00447A89" w:rsidRPr="00701365">
        <w:t>活動指導單位</w:t>
      </w:r>
      <w:r w:rsidR="00690AFA" w:rsidRPr="00690AFA">
        <w:rPr>
          <w:rFonts w:hAnsi="標楷體" w:hint="eastAsia"/>
          <w:color w:val="000000" w:themeColor="text1"/>
        </w:rPr>
        <w:t>；</w:t>
      </w:r>
      <w:r w:rsidR="00E84876" w:rsidRPr="00701365">
        <w:rPr>
          <w:rFonts w:hint="eastAsia"/>
        </w:rPr>
        <w:t>復</w:t>
      </w:r>
      <w:r w:rsidR="00E84876" w:rsidRPr="00701365">
        <w:t>對</w:t>
      </w:r>
      <w:r w:rsidR="00E84876" w:rsidRPr="00701365">
        <w:rPr>
          <w:rFonts w:hint="eastAsia"/>
        </w:rPr>
        <w:t>本案</w:t>
      </w:r>
      <w:r w:rsidR="00E84876" w:rsidRPr="00701365">
        <w:t>陳訴人指陳事項，</w:t>
      </w:r>
      <w:r w:rsidR="00447A89" w:rsidRPr="00701365">
        <w:rPr>
          <w:rFonts w:hint="eastAsia"/>
          <w:spacing w:val="-4"/>
        </w:rPr>
        <w:t>經本院數度函詢並催辦，</w:t>
      </w:r>
      <w:r w:rsidR="00B21276" w:rsidRPr="00701365">
        <w:rPr>
          <w:rFonts w:hint="eastAsia"/>
          <w:spacing w:val="-4"/>
        </w:rPr>
        <w:t>猶</w:t>
      </w:r>
      <w:r w:rsidR="00447A89" w:rsidRPr="00701365">
        <w:rPr>
          <w:rFonts w:hint="eastAsia"/>
          <w:spacing w:val="-4"/>
        </w:rPr>
        <w:t>置若罔聞，延宕回復近半年之久</w:t>
      </w:r>
      <w:r w:rsidR="004C0F9B">
        <w:rPr>
          <w:rFonts w:hint="eastAsia"/>
          <w:spacing w:val="-4"/>
        </w:rPr>
        <w:t>。另</w:t>
      </w:r>
      <w:r w:rsidR="00447A89" w:rsidRPr="00701365">
        <w:t>國立臺南藝術大學未審酌學生所參與之活動是否符合服務教育要旨，逕將是類活動列入服務教育時數之採計；嗣於活動承辦單位洽請</w:t>
      </w:r>
      <w:r w:rsidR="00447A89" w:rsidRPr="00701365">
        <w:rPr>
          <w:rFonts w:hint="eastAsia"/>
        </w:rPr>
        <w:t>該校</w:t>
      </w:r>
      <w:r w:rsidR="00447A89" w:rsidRPr="00701365">
        <w:t>提供學生相關保障時，亦未依法維護學生權益，違反國立臺南藝術大學學生服務教育實施要點第</w:t>
      </w:r>
      <w:r w:rsidR="00447A89" w:rsidRPr="00701365">
        <w:rPr>
          <w:rFonts w:hint="eastAsia"/>
        </w:rPr>
        <w:t>3</w:t>
      </w:r>
      <w:r w:rsidR="00447A89" w:rsidRPr="00701365">
        <w:t>點第</w:t>
      </w:r>
      <w:r w:rsidR="00447A89" w:rsidRPr="00701365">
        <w:rPr>
          <w:rFonts w:hint="eastAsia"/>
        </w:rPr>
        <w:t>2</w:t>
      </w:r>
      <w:r w:rsidR="00447A89" w:rsidRPr="00701365">
        <w:t>項第</w:t>
      </w:r>
      <w:r w:rsidR="00447A89" w:rsidRPr="00701365">
        <w:rPr>
          <w:rFonts w:hint="eastAsia"/>
        </w:rPr>
        <w:t>2</w:t>
      </w:r>
      <w:r w:rsidR="00447A89" w:rsidRPr="00701365">
        <w:t>款之規定，</w:t>
      </w:r>
      <w:r w:rsidR="00447A89" w:rsidRPr="00701365">
        <w:rPr>
          <w:rFonts w:hint="eastAsia"/>
        </w:rPr>
        <w:t>益見教學規劃及</w:t>
      </w:r>
      <w:r w:rsidR="00447A89" w:rsidRPr="00701365">
        <w:t>行政管控機制</w:t>
      </w:r>
      <w:r w:rsidR="00447A89" w:rsidRPr="00701365">
        <w:rPr>
          <w:rFonts w:hint="eastAsia"/>
        </w:rPr>
        <w:t>均</w:t>
      </w:r>
      <w:r w:rsidR="00447A89" w:rsidRPr="00701365">
        <w:t>嚴重失調</w:t>
      </w:r>
      <w:r w:rsidR="004C0F9B">
        <w:rPr>
          <w:rFonts w:hint="eastAsia"/>
        </w:rPr>
        <w:t>。</w:t>
      </w:r>
      <w:r w:rsidR="00FD7470" w:rsidRPr="00701365">
        <w:rPr>
          <w:rFonts w:hint="eastAsia"/>
        </w:rPr>
        <w:t>經核均有失當，爰依法提案糾正。</w:t>
      </w:r>
    </w:p>
    <w:p w:rsidR="001A0F74" w:rsidRPr="00701365" w:rsidRDefault="00D1532C" w:rsidP="004438B5">
      <w:pPr>
        <w:pStyle w:val="1"/>
        <w:ind w:left="2721" w:hanging="272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sidRPr="00701365">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8B2322" w:rsidRPr="00701365" w:rsidRDefault="008B2322" w:rsidP="004438B5">
      <w:pPr>
        <w:pStyle w:val="11"/>
        <w:ind w:left="680" w:firstLine="680"/>
      </w:pPr>
      <w:bookmarkStart w:id="33" w:name="_Toc524892372"/>
      <w:bookmarkStart w:id="34" w:name="_Toc525066144"/>
      <w:bookmarkStart w:id="35" w:name="_Toc525070835"/>
      <w:bookmarkStart w:id="36" w:name="_Toc525938375"/>
      <w:bookmarkStart w:id="37" w:name="_Toc525939223"/>
      <w:bookmarkStart w:id="38" w:name="_Toc525939728"/>
      <w:bookmarkStart w:id="39" w:name="_Toc529218268"/>
      <w:bookmarkStart w:id="40" w:name="_Toc529222685"/>
      <w:bookmarkStart w:id="41" w:name="_Toc529223107"/>
      <w:bookmarkStart w:id="42" w:name="_Toc529223858"/>
      <w:bookmarkStart w:id="43" w:name="_Toc529228261"/>
      <w:bookmarkStart w:id="44" w:name="_Toc2400391"/>
      <w:bookmarkStart w:id="45" w:name="_Toc4316185"/>
      <w:r w:rsidRPr="00701365">
        <w:t>本</w:t>
      </w:r>
      <w:proofErr w:type="gramStart"/>
      <w:r w:rsidRPr="00701365">
        <w:t>案係據劉</w:t>
      </w:r>
      <w:proofErr w:type="gramEnd"/>
      <w:r w:rsidR="00403E72">
        <w:rPr>
          <w:rFonts w:hint="eastAsia"/>
          <w:color w:val="000000" w:themeColor="text1"/>
        </w:rPr>
        <w:t>○○</w:t>
      </w:r>
      <w:r w:rsidRPr="00701365">
        <w:t>君陳訴略</w:t>
      </w:r>
      <w:proofErr w:type="gramStart"/>
      <w:r w:rsidRPr="00701365">
        <w:t>以</w:t>
      </w:r>
      <w:proofErr w:type="gramEnd"/>
      <w:r w:rsidRPr="00701365">
        <w:t>：國立</w:t>
      </w:r>
      <w:proofErr w:type="gramStart"/>
      <w:r w:rsidRPr="00701365">
        <w:t>臺</w:t>
      </w:r>
      <w:proofErr w:type="gramEnd"/>
      <w:r w:rsidRPr="00701365">
        <w:t>南藝術大學（下稱南藝大）課外活動</w:t>
      </w:r>
      <w:proofErr w:type="gramStart"/>
      <w:r w:rsidRPr="00701365">
        <w:t>組涉未</w:t>
      </w:r>
      <w:proofErr w:type="gramEnd"/>
      <w:r w:rsidRPr="00701365">
        <w:t>確實過濾</w:t>
      </w:r>
      <w:r w:rsidR="004438B5">
        <w:rPr>
          <w:rFonts w:hAnsi="標楷體" w:hint="eastAsia"/>
        </w:rPr>
        <w:t>「</w:t>
      </w:r>
      <w:r w:rsidRPr="00701365">
        <w:t>2015第九屆</w:t>
      </w:r>
      <w:proofErr w:type="gramStart"/>
      <w:r w:rsidRPr="00701365">
        <w:t>臺</w:t>
      </w:r>
      <w:proofErr w:type="gramEnd"/>
      <w:r w:rsidRPr="00701365">
        <w:t>南古都國際馬拉松</w:t>
      </w:r>
      <w:r w:rsidR="004438B5">
        <w:rPr>
          <w:rFonts w:hAnsi="標楷體" w:hint="eastAsia"/>
        </w:rPr>
        <w:t>」</w:t>
      </w:r>
      <w:r w:rsidRPr="00701365">
        <w:t>（下稱古都馬拉松）活動之志工服務是否安全，且以人手不足為由拒絕指派老師帶隊，</w:t>
      </w:r>
      <w:proofErr w:type="gramStart"/>
      <w:r w:rsidRPr="00701365">
        <w:t>致渠子</w:t>
      </w:r>
      <w:proofErr w:type="gramEnd"/>
      <w:r w:rsidRPr="00701365">
        <w:t>（下稱劉生）擔任該活動志工，於返校途中發生車禍身亡</w:t>
      </w:r>
      <w:r w:rsidR="004438B5">
        <w:rPr>
          <w:rFonts w:hAnsi="標楷體" w:hint="eastAsia"/>
        </w:rPr>
        <w:t>；</w:t>
      </w:r>
      <w:proofErr w:type="gramStart"/>
      <w:r w:rsidRPr="00701365">
        <w:t>臺</w:t>
      </w:r>
      <w:proofErr w:type="gramEnd"/>
      <w:r w:rsidRPr="00701365">
        <w:t>南市政府主辦古都馬拉松活動，對於承包商戰國策國際顧問股份有限公司（下稱戰國策公司）之</w:t>
      </w:r>
      <w:r w:rsidRPr="00701365">
        <w:rPr>
          <w:rFonts w:hint="eastAsia"/>
        </w:rPr>
        <w:t>保險</w:t>
      </w:r>
      <w:r w:rsidRPr="00701365">
        <w:t>投保</w:t>
      </w:r>
      <w:proofErr w:type="gramStart"/>
      <w:r w:rsidRPr="00701365">
        <w:t>內容涉未善</w:t>
      </w:r>
      <w:proofErr w:type="gramEnd"/>
      <w:r w:rsidRPr="00701365">
        <w:t>盡確認職責，致劉生擔任該活動志工，於返校途中發生車禍身亡而無法獲得保險理賠，惟該府卻僅協助家屬向該公司提告，涉有</w:t>
      </w:r>
      <w:proofErr w:type="gramStart"/>
      <w:r w:rsidRPr="00701365">
        <w:t>怠失等情</w:t>
      </w:r>
      <w:proofErr w:type="gramEnd"/>
      <w:r w:rsidRPr="00701365">
        <w:t>。</w:t>
      </w:r>
    </w:p>
    <w:p w:rsidR="008B2322" w:rsidRPr="00701365" w:rsidRDefault="008B2322" w:rsidP="004438B5">
      <w:pPr>
        <w:pStyle w:val="11"/>
        <w:ind w:left="680" w:firstLine="680"/>
      </w:pPr>
      <w:r w:rsidRPr="00701365">
        <w:t>案經</w:t>
      </w:r>
      <w:r w:rsidRPr="00701365">
        <w:rPr>
          <w:rFonts w:hint="eastAsia"/>
        </w:rPr>
        <w:t>民國(下同)</w:t>
      </w:r>
      <w:r w:rsidRPr="00701365">
        <w:t>104年12月23日召開</w:t>
      </w:r>
      <w:r w:rsidR="004438B5">
        <w:rPr>
          <w:rFonts w:hint="eastAsia"/>
        </w:rPr>
        <w:t>案情</w:t>
      </w:r>
      <w:r w:rsidRPr="00701365">
        <w:t>研商會</w:t>
      </w:r>
      <w:r w:rsidRPr="00701365">
        <w:lastRenderedPageBreak/>
        <w:t>議，旋於同日分別函請教育部、衛生福利部（下稱衛福部）、臺南市政府、南藝大就有關事項查復併附佐證資料到院。</w:t>
      </w:r>
      <w:proofErr w:type="gramStart"/>
      <w:r w:rsidRPr="00701365">
        <w:t>嗣</w:t>
      </w:r>
      <w:proofErr w:type="gramEnd"/>
      <w:r w:rsidRPr="00701365">
        <w:t>於105年</w:t>
      </w:r>
      <w:r w:rsidRPr="00701365">
        <w:rPr>
          <w:rFonts w:hint="eastAsia"/>
        </w:rPr>
        <w:t>的</w:t>
      </w:r>
      <w:r w:rsidRPr="00701365">
        <w:t>3月10日、4月14日、4月19日及4月27日分別詢問教育部青年發展署（下稱青年署）、教育部體育署</w:t>
      </w:r>
      <w:r w:rsidRPr="00701365">
        <w:rPr>
          <w:rFonts w:hint="eastAsia"/>
        </w:rPr>
        <w:t>，</w:t>
      </w:r>
      <w:proofErr w:type="gramStart"/>
      <w:r w:rsidRPr="00701365">
        <w:t>臺</w:t>
      </w:r>
      <w:proofErr w:type="gramEnd"/>
      <w:r w:rsidRPr="00701365">
        <w:t>南市政府</w:t>
      </w:r>
      <w:r w:rsidRPr="00701365">
        <w:rPr>
          <w:rFonts w:hint="eastAsia"/>
        </w:rPr>
        <w:t>，</w:t>
      </w:r>
      <w:r w:rsidRPr="00701365">
        <w:t>南藝大校長</w:t>
      </w:r>
      <w:r w:rsidRPr="00701365">
        <w:rPr>
          <w:rFonts w:hint="eastAsia"/>
        </w:rPr>
        <w:t>及</w:t>
      </w:r>
      <w:r w:rsidRPr="00701365">
        <w:t>學生事務處、總務處、共同教育委員會、通識教育中心</w:t>
      </w:r>
      <w:r w:rsidRPr="00701365">
        <w:rPr>
          <w:rFonts w:hint="eastAsia"/>
        </w:rPr>
        <w:t>和</w:t>
      </w:r>
      <w:r w:rsidRPr="00701365">
        <w:t>秘書室等相關</w:t>
      </w:r>
      <w:r w:rsidR="004438B5">
        <w:rPr>
          <w:rFonts w:hint="eastAsia"/>
        </w:rPr>
        <w:t>機關</w:t>
      </w:r>
      <w:r w:rsidRPr="00701365">
        <w:t>主管人員，並</w:t>
      </w:r>
      <w:r w:rsidR="00BD2FAD">
        <w:rPr>
          <w:rFonts w:hint="eastAsia"/>
        </w:rPr>
        <w:t>於</w:t>
      </w:r>
      <w:r w:rsidRPr="00701365">
        <w:t>105年4月13日</w:t>
      </w:r>
      <w:r w:rsidR="00BD2FAD">
        <w:rPr>
          <w:rFonts w:hint="eastAsia"/>
        </w:rPr>
        <w:t>經</w:t>
      </w:r>
      <w:r w:rsidRPr="00701365">
        <w:t>邀集學者專家到院諮詢座談</w:t>
      </w:r>
      <w:r w:rsidR="00D94C76" w:rsidRPr="00D94C76">
        <w:rPr>
          <w:rFonts w:hint="eastAsia"/>
        </w:rPr>
        <w:t>之調查發現，</w:t>
      </w:r>
      <w:proofErr w:type="gramStart"/>
      <w:r w:rsidR="00D94C76">
        <w:rPr>
          <w:rFonts w:hint="eastAsia"/>
        </w:rPr>
        <w:t>臺</w:t>
      </w:r>
      <w:proofErr w:type="gramEnd"/>
      <w:r w:rsidR="00D94C76">
        <w:rPr>
          <w:rFonts w:hint="eastAsia"/>
        </w:rPr>
        <w:t>南市政府</w:t>
      </w:r>
      <w:r w:rsidR="00D94C76" w:rsidRPr="00D94C76">
        <w:rPr>
          <w:rFonts w:hint="eastAsia"/>
        </w:rPr>
        <w:t>及</w:t>
      </w:r>
      <w:r w:rsidR="00D94C76">
        <w:rPr>
          <w:rFonts w:hint="eastAsia"/>
        </w:rPr>
        <w:t>南藝大</w:t>
      </w:r>
      <w:r w:rsidR="00D94C76" w:rsidRPr="00D94C76">
        <w:rPr>
          <w:rFonts w:hint="eastAsia"/>
        </w:rPr>
        <w:t>相關行政作為及</w:t>
      </w:r>
      <w:proofErr w:type="gramStart"/>
      <w:r w:rsidR="00D94C76" w:rsidRPr="00D94C76">
        <w:rPr>
          <w:rFonts w:hint="eastAsia"/>
        </w:rPr>
        <w:t>措施皆顯有</w:t>
      </w:r>
      <w:proofErr w:type="gramEnd"/>
      <w:r w:rsidR="00D94C76" w:rsidRPr="00D94C76">
        <w:rPr>
          <w:rFonts w:hint="eastAsia"/>
        </w:rPr>
        <w:t>欠當，均應予糾正。茲臚列事實及理由如下：</w:t>
      </w:r>
    </w:p>
    <w:p w:rsidR="008B2322" w:rsidRPr="00701365" w:rsidRDefault="008B2322" w:rsidP="00820683">
      <w:pPr>
        <w:pStyle w:val="2"/>
        <w:overflowPunct w:val="0"/>
        <w:autoSpaceDE w:val="0"/>
        <w:autoSpaceDN w:val="0"/>
        <w:ind w:left="1043"/>
        <w:rPr>
          <w:rFonts w:ascii="Times New Roman" w:hAnsi="Times New Roman"/>
          <w:b/>
          <w:color w:val="000000" w:themeColor="text1"/>
        </w:rPr>
      </w:pPr>
      <w:bookmarkStart w:id="46" w:name="_Toc421794873"/>
      <w:bookmarkStart w:id="47" w:name="_Toc440534879"/>
      <w:bookmarkStart w:id="48" w:name="_Toc524895648"/>
      <w:bookmarkStart w:id="49" w:name="_Toc524896194"/>
      <w:bookmarkStart w:id="50" w:name="_Toc524896224"/>
      <w:bookmarkStart w:id="51" w:name="_Toc524902734"/>
      <w:bookmarkStart w:id="52" w:name="_Toc525066148"/>
      <w:bookmarkStart w:id="53" w:name="_Toc525070839"/>
      <w:bookmarkStart w:id="54" w:name="_Toc525938379"/>
      <w:bookmarkStart w:id="55" w:name="_Toc525939227"/>
      <w:bookmarkStart w:id="56" w:name="_Toc525939732"/>
      <w:bookmarkStart w:id="57" w:name="_Toc529218272"/>
      <w:bookmarkStart w:id="58" w:name="_Toc529222689"/>
      <w:bookmarkStart w:id="59" w:name="_Toc529223111"/>
      <w:bookmarkStart w:id="60" w:name="_Toc529223862"/>
      <w:bookmarkStart w:id="61" w:name="_Toc529228265"/>
      <w:bookmarkEnd w:id="33"/>
      <w:bookmarkEnd w:id="34"/>
      <w:bookmarkEnd w:id="35"/>
      <w:bookmarkEnd w:id="36"/>
      <w:bookmarkEnd w:id="37"/>
      <w:bookmarkEnd w:id="38"/>
      <w:bookmarkEnd w:id="39"/>
      <w:bookmarkEnd w:id="40"/>
      <w:bookmarkEnd w:id="41"/>
      <w:bookmarkEnd w:id="42"/>
      <w:bookmarkEnd w:id="43"/>
      <w:bookmarkEnd w:id="44"/>
      <w:bookmarkEnd w:id="45"/>
      <w:r w:rsidRPr="00701365">
        <w:rPr>
          <w:rFonts w:hint="eastAsia"/>
          <w:b/>
          <w:color w:val="000000" w:themeColor="text1"/>
        </w:rPr>
        <w:t>臺南市政府以勞務採購招標委託民間單位辦理古都馬拉松路跑活動，卻疏於監督契約之履行，對志工保險流於形式不查於事前，衍生劉姓學生身亡理賠爭議於事後；且</w:t>
      </w:r>
      <w:r w:rsidRPr="00701365">
        <w:rPr>
          <w:b/>
          <w:color w:val="000000" w:themeColor="text1"/>
        </w:rPr>
        <w:t>連續兩年事前未函詢</w:t>
      </w:r>
      <w:r w:rsidRPr="00701365">
        <w:rPr>
          <w:rFonts w:hint="eastAsia"/>
          <w:b/>
          <w:color w:val="000000" w:themeColor="text1"/>
        </w:rPr>
        <w:t>卻</w:t>
      </w:r>
      <w:r w:rsidRPr="00701365">
        <w:rPr>
          <w:b/>
          <w:color w:val="000000" w:themeColor="text1"/>
        </w:rPr>
        <w:t>逕列教育部體育署為</w:t>
      </w:r>
      <w:r w:rsidRPr="00701365">
        <w:rPr>
          <w:rFonts w:hint="eastAsia"/>
          <w:b/>
          <w:color w:val="000000" w:themeColor="text1"/>
        </w:rPr>
        <w:t>路跑</w:t>
      </w:r>
      <w:r w:rsidRPr="00701365">
        <w:rPr>
          <w:b/>
          <w:color w:val="000000" w:themeColor="text1"/>
        </w:rPr>
        <w:t>活動指導單位，</w:t>
      </w:r>
      <w:r w:rsidRPr="00701365">
        <w:rPr>
          <w:rFonts w:ascii="Times New Roman" w:hAnsi="Times New Roman" w:hint="eastAsia"/>
          <w:b/>
          <w:color w:val="000000" w:themeColor="text1"/>
        </w:rPr>
        <w:t>行事便宜草率，洵有嚴重疏失。</w:t>
      </w:r>
    </w:p>
    <w:p w:rsidR="008B2322" w:rsidRPr="00701365" w:rsidRDefault="008B2322" w:rsidP="00AB082D">
      <w:pPr>
        <w:pStyle w:val="3"/>
      </w:pPr>
      <w:r w:rsidRPr="00701365">
        <w:t>按公務員服務法第1條規定：「公務員應遵守誓言，忠心努力，依法律命令所定，執行其職務」、同法第5條規定：「公務員應誠實清廉，謹慎勤勉，不得有驕恣貪惰，</w:t>
      </w:r>
      <w:r w:rsidRPr="00701365">
        <w:rPr>
          <w:rFonts w:hint="eastAsia"/>
        </w:rPr>
        <w:t>……</w:t>
      </w:r>
      <w:r w:rsidRPr="00701365">
        <w:t>」、同法第7條規定「公務員執行職務，應力求切實，不得畏難規避，互相推諉</w:t>
      </w:r>
      <w:r w:rsidRPr="00701365">
        <w:rPr>
          <w:rFonts w:hint="eastAsia"/>
        </w:rPr>
        <w:t>……</w:t>
      </w:r>
      <w:r w:rsidRPr="00701365">
        <w:t>」。</w:t>
      </w:r>
      <w:r w:rsidRPr="00701365">
        <w:rPr>
          <w:rFonts w:hint="eastAsia"/>
        </w:rPr>
        <w:t>又按勞務採購契約範本對保險有清楚具體的規範，如第10條第1項規定：「廠商應於履約期間辦理下列保險（由機關擇定後於招標時載明，無者免填），其屬自然人者，應自行另投保人身意外險。」、同條第2項規定：「廠商依前款辦理之保險，由機關視保險性質擇定或調整後於招標時載明：承保範圍、保險標的、被保險人、保險金額、每一事故之自負額上限、保險期間、未經機關同意之任何保險契約之變更或終止，無效及其他。」先予敘明。</w:t>
      </w:r>
    </w:p>
    <w:p w:rsidR="008B2322" w:rsidRPr="00701365" w:rsidRDefault="008B2322" w:rsidP="00AB082D">
      <w:pPr>
        <w:pStyle w:val="3"/>
      </w:pPr>
      <w:r w:rsidRPr="00701365">
        <w:rPr>
          <w:rFonts w:hint="eastAsia"/>
        </w:rPr>
        <w:lastRenderedPageBreak/>
        <w:t>另據臺南市體育處與戰國策公司所簽訂之「2015第九屆臺南古都國際馬拉松活動專業服務勞務採購契約」（下稱勞務採購契約）第10條規範</w:t>
      </w:r>
      <w:r w:rsidRPr="00701365">
        <w:rPr>
          <w:rFonts w:ascii="Times New Roman" w:hAnsi="Times New Roman" w:hint="eastAsia"/>
        </w:rPr>
        <w:t>：「……</w:t>
      </w:r>
      <w:r w:rsidRPr="00701365">
        <w:rPr>
          <w:rFonts w:hint="eastAsia"/>
        </w:rPr>
        <w:t>廠商應規劃並投保全體參與馬拉松活動民眾、工作人員（含本機關人員）及視障陪跑人員之公共意外責任及旅遊平安保險，……保險期間應為活動辦理日期104年3月15日（指全天）……保險單正本及繳費收據副本應於辦妥保險後即交機關收執……</w:t>
      </w:r>
      <w:r w:rsidRPr="00701365">
        <w:rPr>
          <w:rFonts w:hAnsi="標楷體" w:hint="eastAsia"/>
        </w:rPr>
        <w:t>」（</w:t>
      </w:r>
      <w:r w:rsidRPr="00701365">
        <w:rPr>
          <w:rFonts w:hint="eastAsia"/>
        </w:rPr>
        <w:t>詳參附件1</w:t>
      </w:r>
      <w:r w:rsidRPr="00701365">
        <w:rPr>
          <w:rFonts w:hAnsi="標楷體" w:hint="eastAsia"/>
        </w:rPr>
        <w:t>）</w:t>
      </w:r>
      <w:r w:rsidRPr="00701365">
        <w:rPr>
          <w:rFonts w:hint="eastAsia"/>
        </w:rPr>
        <w:t>。準此，臺南市政府主辦古都馬拉松活動之行政程序，及後續與本案相關之行政作為均應落實前開各項規定，殆無疑義。</w:t>
      </w:r>
    </w:p>
    <w:p w:rsidR="008B2322" w:rsidRPr="00701365" w:rsidRDefault="008B2322" w:rsidP="00AB082D">
      <w:pPr>
        <w:pStyle w:val="3"/>
      </w:pPr>
      <w:r w:rsidRPr="00701365">
        <w:rPr>
          <w:rFonts w:hint="eastAsia"/>
        </w:rPr>
        <w:t>查本案古都馬拉松活動之辦理係依政府採購法規定辦理勞務採購招標，臺南市體育處於103年11月21日公告，截止日計戰國策公司及臺灣鐵人三項有限公司投標，經審查兩家公司均符合資格，後於同年12月4日召開評選會議，由戰國策公司取得第一優先議價廠商，嗣同年12月22日該府與戰國策簽訂勞務採購契約，採購金額新臺幣（下同）950萬元，除該府配合款支付150萬元外，其餘800萬元預計由選手報名費支付，倘報名人數未達預定人數，不足款由得標廠商自行負責。鑑於馬拉松比賽係大型體育賽事活動，爰該府稱依照往例容許廠商所需工作人員得以招募志工方式辦理。依前述勞務採購契約要旨，本案學生志工之身分視同工作人員，工作人員依該契約第10條規範</w:t>
      </w:r>
      <w:r w:rsidRPr="00701365">
        <w:rPr>
          <w:rFonts w:hAnsi="標楷體" w:hint="eastAsia"/>
        </w:rPr>
        <w:t>：「……</w:t>
      </w:r>
      <w:r w:rsidRPr="00701365">
        <w:rPr>
          <w:rFonts w:hint="eastAsia"/>
        </w:rPr>
        <w:t>廠商應規劃並投保工作人員（含本機關人員）之公共意外責任及旅遊平安保險，……保險期間應為活動辦理日期104年3月15日（指全天）……</w:t>
      </w:r>
      <w:r w:rsidRPr="00701365">
        <w:rPr>
          <w:rFonts w:hAnsi="標楷體" w:hint="eastAsia"/>
        </w:rPr>
        <w:t>」</w:t>
      </w:r>
      <w:r w:rsidRPr="00701365">
        <w:rPr>
          <w:rFonts w:hint="eastAsia"/>
        </w:rPr>
        <w:t>然本案劉生作為古都馬拉松工作人員卻</w:t>
      </w:r>
      <w:r w:rsidR="00CC3724">
        <w:rPr>
          <w:rFonts w:hint="eastAsia"/>
        </w:rPr>
        <w:t>無</w:t>
      </w:r>
      <w:r w:rsidRPr="00701365">
        <w:rPr>
          <w:rFonts w:hint="eastAsia"/>
        </w:rPr>
        <w:t>旅遊平安險之投保，</w:t>
      </w:r>
      <w:r w:rsidR="00434FAD">
        <w:rPr>
          <w:rFonts w:hint="eastAsia"/>
        </w:rPr>
        <w:t>又劉生</w:t>
      </w:r>
      <w:r w:rsidR="00434FAD" w:rsidRPr="00701365">
        <w:rPr>
          <w:rFonts w:hint="eastAsia"/>
        </w:rPr>
        <w:t>活動結束返校途中發生車禍時點</w:t>
      </w:r>
      <w:r w:rsidR="00434FAD">
        <w:rPr>
          <w:rFonts w:hint="eastAsia"/>
        </w:rPr>
        <w:t>約為</w:t>
      </w:r>
      <w:r w:rsidR="00434FAD" w:rsidRPr="00701365">
        <w:rPr>
          <w:rFonts w:hint="eastAsia"/>
        </w:rPr>
        <w:lastRenderedPageBreak/>
        <w:t>下午2時</w:t>
      </w:r>
      <w:r w:rsidR="00434FAD">
        <w:rPr>
          <w:rFonts w:hint="eastAsia"/>
        </w:rPr>
        <w:t>20分，</w:t>
      </w:r>
      <w:r w:rsidR="003906AE">
        <w:rPr>
          <w:rFonts w:hint="eastAsia"/>
        </w:rPr>
        <w:t>其</w:t>
      </w:r>
      <w:r w:rsidR="00C63886" w:rsidRPr="00C63886">
        <w:rPr>
          <w:rFonts w:hAnsi="標楷體" w:hint="eastAsia"/>
          <w:color w:val="000000" w:themeColor="text1"/>
        </w:rPr>
        <w:t>公共意外責任險</w:t>
      </w:r>
      <w:r w:rsidR="00434FAD">
        <w:rPr>
          <w:rFonts w:hAnsi="標楷體" w:hint="eastAsia"/>
          <w:color w:val="000000" w:themeColor="text1"/>
        </w:rPr>
        <w:t>之</w:t>
      </w:r>
      <w:r w:rsidR="00C63886">
        <w:rPr>
          <w:rFonts w:hAnsi="標楷體" w:hint="eastAsia"/>
          <w:color w:val="000000" w:themeColor="text1"/>
        </w:rPr>
        <w:t>投保期間亦</w:t>
      </w:r>
      <w:r w:rsidR="003906AE">
        <w:rPr>
          <w:rFonts w:hAnsi="標楷體" w:hint="eastAsia"/>
          <w:color w:val="000000" w:themeColor="text1"/>
        </w:rPr>
        <w:t>無依規定投保全天，</w:t>
      </w:r>
      <w:r w:rsidRPr="00701365">
        <w:rPr>
          <w:rFonts w:hint="eastAsia"/>
        </w:rPr>
        <w:t>僅</w:t>
      </w:r>
      <w:r w:rsidR="003906AE">
        <w:rPr>
          <w:rFonts w:hint="eastAsia"/>
        </w:rPr>
        <w:t>投保</w:t>
      </w:r>
      <w:r w:rsidRPr="00701365">
        <w:rPr>
          <w:rFonts w:hint="eastAsia"/>
        </w:rPr>
        <w:t>104年3月15日上午5時至下午2時</w:t>
      </w:r>
      <w:r w:rsidR="003906AE">
        <w:rPr>
          <w:rFonts w:hint="eastAsia"/>
        </w:rPr>
        <w:t>期間</w:t>
      </w:r>
      <w:r w:rsidRPr="00701365">
        <w:rPr>
          <w:rFonts w:hint="eastAsia"/>
        </w:rPr>
        <w:t>，</w:t>
      </w:r>
      <w:r w:rsidR="00C63886">
        <w:rPr>
          <w:rFonts w:hint="eastAsia"/>
        </w:rPr>
        <w:t>以</w:t>
      </w:r>
      <w:r w:rsidRPr="00701365">
        <w:rPr>
          <w:rFonts w:hint="eastAsia"/>
        </w:rPr>
        <w:t>致</w:t>
      </w:r>
      <w:r w:rsidR="003906AE">
        <w:rPr>
          <w:rFonts w:hint="eastAsia"/>
        </w:rPr>
        <w:t>渠</w:t>
      </w:r>
      <w:r w:rsidRPr="00701365">
        <w:rPr>
          <w:rFonts w:hint="eastAsia"/>
        </w:rPr>
        <w:t>無法得到任何保險理賠。</w:t>
      </w:r>
      <w:proofErr w:type="gramStart"/>
      <w:r w:rsidRPr="00701365">
        <w:rPr>
          <w:rFonts w:hint="eastAsia"/>
        </w:rPr>
        <w:t>臺</w:t>
      </w:r>
      <w:proofErr w:type="gramEnd"/>
      <w:r w:rsidRPr="00701365">
        <w:rPr>
          <w:rFonts w:hint="eastAsia"/>
        </w:rPr>
        <w:t>南市政府相關主管人員於105年3月10日受本院詢問時陳稱：「…</w:t>
      </w:r>
      <w:proofErr w:type="gramStart"/>
      <w:r w:rsidRPr="00701365">
        <w:rPr>
          <w:rFonts w:hint="eastAsia"/>
        </w:rPr>
        <w:t>…</w:t>
      </w:r>
      <w:proofErr w:type="gramEnd"/>
      <w:r w:rsidRPr="00701365">
        <w:rPr>
          <w:rFonts w:hint="eastAsia"/>
        </w:rPr>
        <w:t>工作人員僅有</w:t>
      </w:r>
      <w:r w:rsidR="003B6F15">
        <w:rPr>
          <w:rFonts w:hint="eastAsia"/>
        </w:rPr>
        <w:t>1</w:t>
      </w:r>
      <w:r w:rsidRPr="00701365">
        <w:rPr>
          <w:rFonts w:hint="eastAsia"/>
        </w:rPr>
        <w:t>人承保旅遊平安保險，…</w:t>
      </w:r>
      <w:proofErr w:type="gramStart"/>
      <w:r w:rsidRPr="00701365">
        <w:rPr>
          <w:rFonts w:hint="eastAsia"/>
        </w:rPr>
        <w:t>…</w:t>
      </w:r>
      <w:proofErr w:type="gramEnd"/>
      <w:r w:rsidRPr="00701365">
        <w:rPr>
          <w:rFonts w:hint="eastAsia"/>
        </w:rPr>
        <w:t>目前本府已依契約不履行和廠商進行訴訟…</w:t>
      </w:r>
      <w:proofErr w:type="gramStart"/>
      <w:r w:rsidRPr="00701365">
        <w:rPr>
          <w:rFonts w:hint="eastAsia"/>
        </w:rPr>
        <w:t>…</w:t>
      </w:r>
      <w:proofErr w:type="gramEnd"/>
      <w:r w:rsidRPr="00701365">
        <w:rPr>
          <w:rFonts w:hint="eastAsia"/>
        </w:rPr>
        <w:t>」等語，據其所稱係承包廠商戰國策公司自行曲解恣意更動保險時間，惟審其勞務採購契約規範第10條:「…</w:t>
      </w:r>
      <w:proofErr w:type="gramStart"/>
      <w:r w:rsidRPr="00701365">
        <w:rPr>
          <w:rFonts w:hint="eastAsia"/>
        </w:rPr>
        <w:t>…</w:t>
      </w:r>
      <w:proofErr w:type="gramEnd"/>
      <w:r w:rsidRPr="00701365">
        <w:rPr>
          <w:rFonts w:hint="eastAsia"/>
        </w:rPr>
        <w:t>保險單正本及繳費收據副本應於辦妥保險後即交機關收執。」顯見</w:t>
      </w:r>
      <w:proofErr w:type="gramStart"/>
      <w:r w:rsidRPr="00701365">
        <w:rPr>
          <w:rFonts w:hint="eastAsia"/>
        </w:rPr>
        <w:t>臺</w:t>
      </w:r>
      <w:proofErr w:type="gramEnd"/>
      <w:r w:rsidRPr="00701365">
        <w:rPr>
          <w:rFonts w:hint="eastAsia"/>
        </w:rPr>
        <w:t>南市體育處作為簽約機關，對保險事實應有事前監督之責，以確保承包廠商依約履行應盡之義務，然該府於105年4月19日受本院詢問時仍辯稱：</w:t>
      </w:r>
      <w:r w:rsidRPr="00701365">
        <w:rPr>
          <w:rFonts w:hAnsi="標楷體" w:hint="eastAsia"/>
        </w:rPr>
        <w:t>「</w:t>
      </w:r>
      <w:r w:rsidRPr="00701365">
        <w:rPr>
          <w:rFonts w:hint="eastAsia"/>
        </w:rPr>
        <w:t>……10</w:t>
      </w:r>
      <w:r w:rsidR="00AF3BC6">
        <w:rPr>
          <w:rFonts w:hint="eastAsia"/>
        </w:rPr>
        <w:t>4</w:t>
      </w:r>
      <w:bookmarkStart w:id="62" w:name="_GoBack"/>
      <w:bookmarkEnd w:id="62"/>
      <w:r w:rsidRPr="00701365">
        <w:rPr>
          <w:rFonts w:hint="eastAsia"/>
        </w:rPr>
        <w:t>年3月12日戰國策公司有給（本處）相關單據（保險單正本及繳費收據副本），但時間上（本處）無法審核投保對象及名單。」</w:t>
      </w:r>
      <w:r w:rsidR="002E4121">
        <w:rPr>
          <w:rFonts w:hint="eastAsia"/>
        </w:rPr>
        <w:t>云云</w:t>
      </w:r>
      <w:r w:rsidRPr="00701365">
        <w:rPr>
          <w:rFonts w:hint="eastAsia"/>
        </w:rPr>
        <w:t>，意指距離活動舉辦日(10</w:t>
      </w:r>
      <w:r w:rsidR="00B86220">
        <w:rPr>
          <w:rFonts w:hint="eastAsia"/>
        </w:rPr>
        <w:t>4</w:t>
      </w:r>
      <w:r w:rsidRPr="00701365">
        <w:rPr>
          <w:rFonts w:hint="eastAsia"/>
        </w:rPr>
        <w:t>年3月15日)時間短促不及審核，惟檢核該府於105年1月18日提供本院之保險資料，其中南山人壽保險股份有限公司旅遊平安保險之保險單副本及繳費收據副本之列印日期皆為10</w:t>
      </w:r>
      <w:r w:rsidR="00B76081">
        <w:rPr>
          <w:rFonts w:hint="eastAsia"/>
        </w:rPr>
        <w:t>4</w:t>
      </w:r>
      <w:r w:rsidRPr="00701365">
        <w:rPr>
          <w:rFonts w:hint="eastAsia"/>
        </w:rPr>
        <w:t>年3月19日，顯與</w:t>
      </w:r>
      <w:proofErr w:type="gramStart"/>
      <w:r w:rsidRPr="00701365">
        <w:rPr>
          <w:rFonts w:hint="eastAsia"/>
        </w:rPr>
        <w:t>上開辯詞</w:t>
      </w:r>
      <w:proofErr w:type="gramEnd"/>
      <w:r w:rsidRPr="00701365">
        <w:rPr>
          <w:rFonts w:hint="eastAsia"/>
        </w:rPr>
        <w:t>相左，足見該府主管人員強辭卸責，殊不可</w:t>
      </w:r>
      <w:proofErr w:type="gramStart"/>
      <w:r w:rsidRPr="00701365">
        <w:rPr>
          <w:rFonts w:hint="eastAsia"/>
        </w:rPr>
        <w:t>採</w:t>
      </w:r>
      <w:proofErr w:type="gramEnd"/>
      <w:r w:rsidRPr="00701365">
        <w:rPr>
          <w:rFonts w:hint="eastAsia"/>
        </w:rPr>
        <w:t>；</w:t>
      </w:r>
      <w:proofErr w:type="gramStart"/>
      <w:r w:rsidRPr="00701365">
        <w:rPr>
          <w:rFonts w:hint="eastAsia"/>
        </w:rPr>
        <w:t>俟</w:t>
      </w:r>
      <w:proofErr w:type="gramEnd"/>
      <w:r w:rsidRPr="00701365">
        <w:rPr>
          <w:rFonts w:hint="eastAsia"/>
        </w:rPr>
        <w:t>該府於105年5月2日</w:t>
      </w:r>
      <w:proofErr w:type="gramStart"/>
      <w:r w:rsidRPr="00701365">
        <w:rPr>
          <w:rFonts w:hint="eastAsia"/>
        </w:rPr>
        <w:t>府教體處動字</w:t>
      </w:r>
      <w:proofErr w:type="gramEnd"/>
      <w:r w:rsidRPr="00701365">
        <w:rPr>
          <w:rFonts w:hint="eastAsia"/>
        </w:rPr>
        <w:t>第1050394126號函略</w:t>
      </w:r>
      <w:proofErr w:type="gramStart"/>
      <w:r w:rsidRPr="00701365">
        <w:rPr>
          <w:rFonts w:hint="eastAsia"/>
        </w:rPr>
        <w:t>以</w:t>
      </w:r>
      <w:proofErr w:type="gramEnd"/>
      <w:r w:rsidRPr="00701365">
        <w:rPr>
          <w:rFonts w:hAnsi="標楷體" w:hint="eastAsia"/>
        </w:rPr>
        <w:t>：「…</w:t>
      </w:r>
      <w:proofErr w:type="gramStart"/>
      <w:r w:rsidRPr="00701365">
        <w:rPr>
          <w:rFonts w:hAnsi="標楷體" w:hint="eastAsia"/>
        </w:rPr>
        <w:t>…</w:t>
      </w:r>
      <w:proofErr w:type="gramEnd"/>
      <w:r w:rsidRPr="00701365">
        <w:rPr>
          <w:rFonts w:hAnsi="標楷體" w:hint="eastAsia"/>
        </w:rPr>
        <w:t>本案之保險廠商直至事件發生後該廠商才提供保險名冊，且記載之旅遊平安保險訂約時間為104年3月12日(公共意外險，星期四)及13日(旅遊平安險，星期五)，據活動時間104年3月15日(星期日)僅短短數日，且中間橫跨假日，縱其能於活動前提供相關保險名冊，惟名單多達1萬多人，亦未能予行政機關有充分時間審閱相關受保險之人員，…</w:t>
      </w:r>
      <w:proofErr w:type="gramStart"/>
      <w:r w:rsidRPr="00701365">
        <w:rPr>
          <w:rFonts w:hAnsi="標楷體" w:hint="eastAsia"/>
        </w:rPr>
        <w:t>…</w:t>
      </w:r>
      <w:proofErr w:type="gramEnd"/>
      <w:r w:rsidRPr="00701365">
        <w:rPr>
          <w:rFonts w:hAnsi="標楷體" w:hint="eastAsia"/>
        </w:rPr>
        <w:t>」</w:t>
      </w:r>
      <w:r w:rsidRPr="00701365">
        <w:rPr>
          <w:rFonts w:hAnsi="標楷體" w:hint="eastAsia"/>
        </w:rPr>
        <w:lastRenderedPageBreak/>
        <w:t>等語，</w:t>
      </w:r>
      <w:proofErr w:type="gramStart"/>
      <w:r w:rsidRPr="00701365">
        <w:rPr>
          <w:rFonts w:hAnsi="標楷體" w:hint="eastAsia"/>
        </w:rPr>
        <w:t>說詞反覆</w:t>
      </w:r>
      <w:proofErr w:type="gramEnd"/>
      <w:r w:rsidRPr="00701365">
        <w:rPr>
          <w:rFonts w:hAnsi="標楷體" w:hint="eastAsia"/>
        </w:rPr>
        <w:t>不一，且始終堅持所為並無缺失，</w:t>
      </w:r>
      <w:proofErr w:type="gramStart"/>
      <w:r w:rsidRPr="00701365">
        <w:rPr>
          <w:rFonts w:hint="eastAsia"/>
        </w:rPr>
        <w:t>該府實不能</w:t>
      </w:r>
      <w:proofErr w:type="gramEnd"/>
      <w:r w:rsidRPr="00701365">
        <w:rPr>
          <w:rFonts w:hint="eastAsia"/>
        </w:rPr>
        <w:t>以執行監督上有所困難，</w:t>
      </w:r>
      <w:proofErr w:type="gramStart"/>
      <w:r w:rsidRPr="00701365">
        <w:rPr>
          <w:rFonts w:hint="eastAsia"/>
        </w:rPr>
        <w:t>而解免其</w:t>
      </w:r>
      <w:proofErr w:type="gramEnd"/>
      <w:r w:rsidRPr="00701365">
        <w:rPr>
          <w:rFonts w:hint="eastAsia"/>
        </w:rPr>
        <w:t>未切實執行職務之行政責任。</w:t>
      </w:r>
    </w:p>
    <w:p w:rsidR="008B2322" w:rsidRPr="00701365" w:rsidRDefault="008B2322" w:rsidP="00AB082D">
      <w:pPr>
        <w:pStyle w:val="3"/>
      </w:pPr>
      <w:r w:rsidRPr="00701365">
        <w:t>再查本案學生志工招募過程，係由戰國策公司在網路上公告並致電各大專校院通知</w:t>
      </w:r>
      <w:r w:rsidRPr="00701365">
        <w:rPr>
          <w:rFonts w:hint="eastAsia"/>
        </w:rPr>
        <w:t>該</w:t>
      </w:r>
      <w:r w:rsidRPr="00701365">
        <w:t>活動招募志工</w:t>
      </w:r>
      <w:r w:rsidRPr="00701365">
        <w:rPr>
          <w:rFonts w:hint="eastAsia"/>
        </w:rPr>
        <w:t>之</w:t>
      </w:r>
      <w:r w:rsidRPr="00701365">
        <w:t>訊息，受理</w:t>
      </w:r>
      <w:r w:rsidRPr="00701365">
        <w:rPr>
          <w:rFonts w:hint="eastAsia"/>
        </w:rPr>
        <w:t>報名方式可</w:t>
      </w:r>
      <w:r w:rsidRPr="00701365">
        <w:t>以學校為單位之團體報名或以個人</w:t>
      </w:r>
      <w:r w:rsidRPr="00701365">
        <w:rPr>
          <w:rFonts w:hint="eastAsia"/>
        </w:rPr>
        <w:t>名義</w:t>
      </w:r>
      <w:r w:rsidRPr="00701365">
        <w:t>報名參加，本案共計840名服務志工，其中仍在大專校院就讀者共計331人。南藝大部分計有29名學生報名擔任志工，且均係學生以個人名義報名，該校參與學生之人數僅次於南</w:t>
      </w:r>
      <w:r w:rsidRPr="00701365">
        <w:rPr>
          <w:rFonts w:hint="eastAsia"/>
        </w:rPr>
        <w:t>臺</w:t>
      </w:r>
      <w:r w:rsidRPr="00701365">
        <w:t>科技大學，其他各校報名擔任志工之學生人數如表</w:t>
      </w:r>
      <w:r w:rsidR="00447A89" w:rsidRPr="00701365">
        <w:rPr>
          <w:rFonts w:hint="eastAsia"/>
        </w:rPr>
        <w:t>1</w:t>
      </w:r>
      <w:r w:rsidRPr="00701365">
        <w:t>。據</w:t>
      </w:r>
      <w:proofErr w:type="gramStart"/>
      <w:r w:rsidRPr="00701365">
        <w:t>臺</w:t>
      </w:r>
      <w:proofErr w:type="gramEnd"/>
      <w:r w:rsidRPr="00701365">
        <w:t>南市政府查復資料，該府為配合學生服務學習時數需要，古都馬拉松活動結束後由</w:t>
      </w:r>
      <w:proofErr w:type="gramStart"/>
      <w:r w:rsidRPr="00701365">
        <w:rPr>
          <w:rFonts w:hint="eastAsia"/>
        </w:rPr>
        <w:t>臺</w:t>
      </w:r>
      <w:proofErr w:type="gramEnd"/>
      <w:r w:rsidRPr="00701365">
        <w:t>南市體育處核發服務時數</w:t>
      </w:r>
      <w:proofErr w:type="gramStart"/>
      <w:r w:rsidRPr="00701365">
        <w:t>證明予志工</w:t>
      </w:r>
      <w:proofErr w:type="gramEnd"/>
      <w:r w:rsidRPr="00701365">
        <w:t>，惟該府對</w:t>
      </w:r>
      <w:r w:rsidRPr="00701365">
        <w:rPr>
          <w:rFonts w:hint="eastAsia"/>
        </w:rPr>
        <w:t>志工身分</w:t>
      </w:r>
      <w:r w:rsidRPr="00701365">
        <w:t>並無詳查，</w:t>
      </w:r>
      <w:proofErr w:type="gramStart"/>
      <w:r w:rsidRPr="00701365">
        <w:t>俟臺</w:t>
      </w:r>
      <w:proofErr w:type="gramEnd"/>
      <w:r w:rsidRPr="00701365">
        <w:t>南市體育處相關主管人員於本院詢問時坦言：「體育處長時間辦理大型賽會，常會召募工作人員，</w:t>
      </w:r>
      <w:proofErr w:type="gramStart"/>
      <w:r w:rsidRPr="00701365">
        <w:t>倘依志願</w:t>
      </w:r>
      <w:proofErr w:type="gramEnd"/>
      <w:r w:rsidRPr="00701365">
        <w:t>服務法規定召募，會有一定難度。服務學習、服務實習、志工在地方政府容易混為一談。</w:t>
      </w:r>
      <w:r w:rsidRPr="00701365">
        <w:rPr>
          <w:rFonts w:hint="eastAsia"/>
        </w:rPr>
        <w:t>……</w:t>
      </w:r>
      <w:r w:rsidRPr="00701365">
        <w:t>今日有更深瞭解服務學習不一定是用專業領域，服務實習會與專長結合。」顯示</w:t>
      </w:r>
      <w:r w:rsidRPr="00701365">
        <w:rPr>
          <w:rFonts w:hint="eastAsia"/>
        </w:rPr>
        <w:t>臺</w:t>
      </w:r>
      <w:r w:rsidRPr="00701365">
        <w:t>南市體育處主管人員</w:t>
      </w:r>
      <w:r w:rsidRPr="00701365">
        <w:rPr>
          <w:rFonts w:hint="eastAsia"/>
        </w:rPr>
        <w:t>對</w:t>
      </w:r>
      <w:r w:rsidRPr="00701365">
        <w:t>本案</w:t>
      </w:r>
      <w:r w:rsidRPr="00701365">
        <w:rPr>
          <w:rFonts w:hint="eastAsia"/>
        </w:rPr>
        <w:t>的</w:t>
      </w:r>
      <w:r w:rsidRPr="00701365">
        <w:t>學生志工部分，未審慎考量渠等服務性質及定位，核發服務時數證明之行政程序上亦未</w:t>
      </w:r>
      <w:r w:rsidRPr="00701365">
        <w:rPr>
          <w:rFonts w:hint="eastAsia"/>
        </w:rPr>
        <w:t>合乎</w:t>
      </w:r>
      <w:r w:rsidRPr="00701365">
        <w:t>志願服務法之規範，殊有不當。</w:t>
      </w:r>
    </w:p>
    <w:p w:rsidR="008B2322" w:rsidRPr="00701365" w:rsidRDefault="008B2322" w:rsidP="00B21276">
      <w:pPr>
        <w:pStyle w:val="3"/>
        <w:numPr>
          <w:ilvl w:val="0"/>
          <w:numId w:val="0"/>
        </w:numPr>
        <w:overflowPunct w:val="0"/>
        <w:ind w:leftChars="-41" w:left="-139"/>
        <w:rPr>
          <w:rFonts w:ascii="Times New Roman" w:hAnsi="Times New Roman"/>
          <w:color w:val="000000" w:themeColor="text1"/>
        </w:rPr>
      </w:pPr>
      <w:r w:rsidRPr="00701365">
        <w:rPr>
          <w:rFonts w:ascii="Times New Roman" w:hAnsi="Times New Roman"/>
          <w:color w:val="000000" w:themeColor="text1"/>
        </w:rPr>
        <w:t>表</w:t>
      </w:r>
      <w:r w:rsidR="00447A89" w:rsidRPr="00701365">
        <w:rPr>
          <w:rFonts w:ascii="Times New Roman" w:hAnsi="Times New Roman" w:hint="eastAsia"/>
          <w:color w:val="000000" w:themeColor="text1"/>
        </w:rPr>
        <w:t>1</w:t>
      </w:r>
      <w:r w:rsidRPr="00701365">
        <w:rPr>
          <w:rFonts w:ascii="Times New Roman" w:hAnsi="Times New Roman"/>
          <w:color w:val="000000" w:themeColor="text1"/>
        </w:rPr>
        <w:t>、本案古都馬拉松活動學生擔任志工各校分配人數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3505"/>
        <w:gridCol w:w="945"/>
        <w:gridCol w:w="3505"/>
        <w:gridCol w:w="945"/>
      </w:tblGrid>
      <w:tr w:rsidR="00701365" w:rsidRPr="00701365" w:rsidTr="00006590">
        <w:trPr>
          <w:trHeight w:val="20"/>
          <w:tblHeader/>
        </w:trPr>
        <w:tc>
          <w:tcPr>
            <w:tcW w:w="1969" w:type="pct"/>
            <w:shd w:val="clear" w:color="auto" w:fill="auto"/>
            <w:vAlign w:val="center"/>
            <w:hideMark/>
          </w:tcPr>
          <w:p w:rsidR="008B2322" w:rsidRPr="00701365" w:rsidRDefault="008B2322" w:rsidP="00AB082D">
            <w:pPr>
              <w:widowControl/>
              <w:overflowPunct w:val="0"/>
              <w:spacing w:line="260" w:lineRule="exact"/>
              <w:jc w:val="center"/>
              <w:rPr>
                <w:b/>
                <w:bCs/>
                <w:color w:val="000000" w:themeColor="text1"/>
                <w:kern w:val="0"/>
                <w:sz w:val="28"/>
                <w:szCs w:val="24"/>
              </w:rPr>
            </w:pPr>
            <w:r w:rsidRPr="00701365">
              <w:rPr>
                <w:b/>
                <w:bCs/>
                <w:color w:val="000000" w:themeColor="text1"/>
                <w:kern w:val="0"/>
                <w:sz w:val="28"/>
                <w:szCs w:val="24"/>
              </w:rPr>
              <w:t>學校名稱</w:t>
            </w:r>
          </w:p>
        </w:tc>
        <w:tc>
          <w:tcPr>
            <w:tcW w:w="531" w:type="pct"/>
            <w:shd w:val="clear" w:color="auto" w:fill="auto"/>
            <w:vAlign w:val="center"/>
            <w:hideMark/>
          </w:tcPr>
          <w:p w:rsidR="008B2322" w:rsidRPr="00701365" w:rsidRDefault="008B2322" w:rsidP="00AB082D">
            <w:pPr>
              <w:widowControl/>
              <w:overflowPunct w:val="0"/>
              <w:spacing w:line="260" w:lineRule="exact"/>
              <w:jc w:val="center"/>
              <w:rPr>
                <w:b/>
                <w:bCs/>
                <w:color w:val="000000" w:themeColor="text1"/>
                <w:kern w:val="0"/>
                <w:sz w:val="28"/>
                <w:szCs w:val="24"/>
              </w:rPr>
            </w:pPr>
            <w:r w:rsidRPr="00701365">
              <w:rPr>
                <w:b/>
                <w:bCs/>
                <w:color w:val="000000" w:themeColor="text1"/>
                <w:kern w:val="0"/>
                <w:sz w:val="28"/>
                <w:szCs w:val="24"/>
              </w:rPr>
              <w:t>人數</w:t>
            </w:r>
          </w:p>
        </w:tc>
        <w:tc>
          <w:tcPr>
            <w:tcW w:w="1969" w:type="pct"/>
            <w:shd w:val="clear" w:color="auto" w:fill="auto"/>
            <w:vAlign w:val="center"/>
            <w:hideMark/>
          </w:tcPr>
          <w:p w:rsidR="008B2322" w:rsidRPr="00701365" w:rsidRDefault="008B2322" w:rsidP="00AB082D">
            <w:pPr>
              <w:widowControl/>
              <w:overflowPunct w:val="0"/>
              <w:spacing w:line="260" w:lineRule="exact"/>
              <w:jc w:val="center"/>
              <w:rPr>
                <w:b/>
                <w:bCs/>
                <w:color w:val="000000" w:themeColor="text1"/>
                <w:kern w:val="0"/>
                <w:sz w:val="28"/>
                <w:szCs w:val="24"/>
              </w:rPr>
            </w:pPr>
            <w:r w:rsidRPr="00701365">
              <w:rPr>
                <w:b/>
                <w:bCs/>
                <w:color w:val="000000" w:themeColor="text1"/>
                <w:kern w:val="0"/>
                <w:sz w:val="28"/>
                <w:szCs w:val="24"/>
              </w:rPr>
              <w:t>學校名稱</w:t>
            </w:r>
          </w:p>
        </w:tc>
        <w:tc>
          <w:tcPr>
            <w:tcW w:w="531" w:type="pct"/>
            <w:shd w:val="clear" w:color="auto" w:fill="auto"/>
            <w:vAlign w:val="center"/>
            <w:hideMark/>
          </w:tcPr>
          <w:p w:rsidR="008B2322" w:rsidRPr="00701365" w:rsidRDefault="008B2322" w:rsidP="00AB082D">
            <w:pPr>
              <w:widowControl/>
              <w:overflowPunct w:val="0"/>
              <w:spacing w:line="260" w:lineRule="exact"/>
              <w:jc w:val="center"/>
              <w:rPr>
                <w:b/>
                <w:bCs/>
                <w:color w:val="000000" w:themeColor="text1"/>
                <w:kern w:val="0"/>
                <w:sz w:val="28"/>
                <w:szCs w:val="24"/>
              </w:rPr>
            </w:pPr>
            <w:r w:rsidRPr="00701365">
              <w:rPr>
                <w:b/>
                <w:bCs/>
                <w:color w:val="000000" w:themeColor="text1"/>
                <w:kern w:val="0"/>
                <w:sz w:val="28"/>
                <w:szCs w:val="24"/>
              </w:rPr>
              <w:t>人數</w:t>
            </w:r>
          </w:p>
        </w:tc>
      </w:tr>
      <w:tr w:rsidR="00701365" w:rsidRPr="00701365" w:rsidTr="00006590">
        <w:trPr>
          <w:trHeight w:val="20"/>
        </w:trPr>
        <w:tc>
          <w:tcPr>
            <w:tcW w:w="1969" w:type="pct"/>
            <w:vMerge w:val="restart"/>
            <w:shd w:val="clear" w:color="auto" w:fill="auto"/>
            <w:vAlign w:val="center"/>
            <w:hideMark/>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南</w:t>
            </w:r>
            <w:r w:rsidRPr="00701365">
              <w:rPr>
                <w:rFonts w:hint="eastAsia"/>
                <w:color w:val="000000" w:themeColor="text1"/>
                <w:kern w:val="0"/>
                <w:sz w:val="28"/>
                <w:szCs w:val="24"/>
              </w:rPr>
              <w:t>臺</w:t>
            </w:r>
            <w:r w:rsidRPr="00701365">
              <w:rPr>
                <w:color w:val="000000" w:themeColor="text1"/>
                <w:kern w:val="0"/>
                <w:sz w:val="28"/>
                <w:szCs w:val="24"/>
              </w:rPr>
              <w:t>科技大學</w:t>
            </w:r>
          </w:p>
          <w:p w:rsidR="008B2322" w:rsidRPr="00701365" w:rsidRDefault="008B2322" w:rsidP="00AB082D">
            <w:pPr>
              <w:widowControl/>
              <w:overflowPunct w:val="0"/>
              <w:spacing w:line="260" w:lineRule="exact"/>
              <w:rPr>
                <w:color w:val="000000" w:themeColor="text1"/>
                <w:kern w:val="0"/>
                <w:sz w:val="28"/>
                <w:szCs w:val="24"/>
              </w:rPr>
            </w:pPr>
            <w:r w:rsidRPr="00AB082D">
              <w:rPr>
                <w:color w:val="000000" w:themeColor="text1"/>
                <w:kern w:val="0"/>
                <w:sz w:val="20"/>
                <w:szCs w:val="24"/>
              </w:rPr>
              <w:t>（當日有派車接送該校學生志工）</w:t>
            </w:r>
          </w:p>
        </w:tc>
        <w:tc>
          <w:tcPr>
            <w:tcW w:w="531" w:type="pct"/>
            <w:vMerge w:val="restart"/>
            <w:shd w:val="clear" w:color="auto" w:fill="auto"/>
            <w:vAlign w:val="center"/>
            <w:hideMark/>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229</w:t>
            </w:r>
          </w:p>
        </w:tc>
        <w:tc>
          <w:tcPr>
            <w:tcW w:w="1969" w:type="pct"/>
            <w:shd w:val="clear" w:color="auto" w:fill="auto"/>
            <w:vAlign w:val="center"/>
            <w:hideMark/>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正修科技大學</w:t>
            </w:r>
          </w:p>
        </w:tc>
        <w:tc>
          <w:tcPr>
            <w:tcW w:w="531" w:type="pct"/>
            <w:shd w:val="clear" w:color="auto" w:fill="auto"/>
            <w:vAlign w:val="center"/>
            <w:hideMark/>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1</w:t>
            </w:r>
          </w:p>
        </w:tc>
      </w:tr>
      <w:tr w:rsidR="00701365" w:rsidRPr="00701365" w:rsidTr="00006590">
        <w:trPr>
          <w:trHeight w:val="20"/>
        </w:trPr>
        <w:tc>
          <w:tcPr>
            <w:tcW w:w="1969" w:type="pct"/>
            <w:vMerge/>
            <w:shd w:val="clear" w:color="auto" w:fill="auto"/>
            <w:vAlign w:val="center"/>
          </w:tcPr>
          <w:p w:rsidR="008B2322" w:rsidRPr="00701365" w:rsidRDefault="008B2322" w:rsidP="00AB082D">
            <w:pPr>
              <w:widowControl/>
              <w:overflowPunct w:val="0"/>
              <w:spacing w:line="260" w:lineRule="exact"/>
              <w:rPr>
                <w:color w:val="000000" w:themeColor="text1"/>
                <w:kern w:val="0"/>
                <w:sz w:val="28"/>
                <w:szCs w:val="24"/>
              </w:rPr>
            </w:pPr>
          </w:p>
        </w:tc>
        <w:tc>
          <w:tcPr>
            <w:tcW w:w="531" w:type="pct"/>
            <w:vMerge/>
            <w:shd w:val="clear" w:color="auto" w:fill="auto"/>
            <w:vAlign w:val="center"/>
          </w:tcPr>
          <w:p w:rsidR="008B2322" w:rsidRPr="00701365" w:rsidRDefault="008B2322" w:rsidP="00AB082D">
            <w:pPr>
              <w:widowControl/>
              <w:overflowPunct w:val="0"/>
              <w:spacing w:line="260" w:lineRule="exact"/>
              <w:jc w:val="center"/>
              <w:rPr>
                <w:color w:val="000000" w:themeColor="text1"/>
                <w:kern w:val="0"/>
                <w:sz w:val="28"/>
                <w:szCs w:val="24"/>
              </w:rPr>
            </w:pPr>
          </w:p>
        </w:tc>
        <w:tc>
          <w:tcPr>
            <w:tcW w:w="1969" w:type="pct"/>
            <w:shd w:val="clear" w:color="auto" w:fill="auto"/>
            <w:vAlign w:val="center"/>
            <w:hideMark/>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和春技術學院</w:t>
            </w:r>
          </w:p>
        </w:tc>
        <w:tc>
          <w:tcPr>
            <w:tcW w:w="531" w:type="pct"/>
            <w:shd w:val="clear" w:color="auto" w:fill="auto"/>
            <w:vAlign w:val="center"/>
            <w:hideMark/>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1</w:t>
            </w:r>
          </w:p>
        </w:tc>
      </w:tr>
      <w:tr w:rsidR="00701365" w:rsidRPr="00701365" w:rsidTr="00006590">
        <w:trPr>
          <w:trHeight w:val="20"/>
        </w:trPr>
        <w:tc>
          <w:tcPr>
            <w:tcW w:w="1969" w:type="pct"/>
            <w:shd w:val="clear" w:color="auto" w:fill="auto"/>
            <w:vAlign w:val="center"/>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國立臺南藝術大學</w:t>
            </w:r>
          </w:p>
        </w:tc>
        <w:tc>
          <w:tcPr>
            <w:tcW w:w="531" w:type="pct"/>
            <w:shd w:val="clear" w:color="auto" w:fill="auto"/>
            <w:vAlign w:val="center"/>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29</w:t>
            </w:r>
          </w:p>
        </w:tc>
        <w:tc>
          <w:tcPr>
            <w:tcW w:w="1969" w:type="pct"/>
            <w:shd w:val="clear" w:color="auto" w:fill="auto"/>
            <w:vAlign w:val="center"/>
            <w:hideMark/>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國立虎尾科技大學</w:t>
            </w:r>
          </w:p>
        </w:tc>
        <w:tc>
          <w:tcPr>
            <w:tcW w:w="531" w:type="pct"/>
            <w:shd w:val="clear" w:color="auto" w:fill="auto"/>
            <w:vAlign w:val="center"/>
            <w:hideMark/>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1</w:t>
            </w:r>
          </w:p>
        </w:tc>
      </w:tr>
      <w:tr w:rsidR="00701365" w:rsidRPr="00701365" w:rsidTr="00006590">
        <w:trPr>
          <w:trHeight w:val="20"/>
        </w:trPr>
        <w:tc>
          <w:tcPr>
            <w:tcW w:w="1969" w:type="pct"/>
            <w:shd w:val="clear" w:color="auto" w:fill="auto"/>
            <w:vAlign w:val="center"/>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國立成功大學</w:t>
            </w:r>
          </w:p>
        </w:tc>
        <w:tc>
          <w:tcPr>
            <w:tcW w:w="531" w:type="pct"/>
            <w:shd w:val="clear" w:color="auto" w:fill="auto"/>
            <w:vAlign w:val="center"/>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24</w:t>
            </w:r>
          </w:p>
        </w:tc>
        <w:tc>
          <w:tcPr>
            <w:tcW w:w="1969" w:type="pct"/>
            <w:shd w:val="clear" w:color="auto" w:fill="auto"/>
            <w:vAlign w:val="center"/>
            <w:hideMark/>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長庚大學</w:t>
            </w:r>
          </w:p>
        </w:tc>
        <w:tc>
          <w:tcPr>
            <w:tcW w:w="531" w:type="pct"/>
            <w:shd w:val="clear" w:color="auto" w:fill="auto"/>
            <w:vAlign w:val="center"/>
            <w:hideMark/>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1</w:t>
            </w:r>
          </w:p>
        </w:tc>
      </w:tr>
      <w:tr w:rsidR="00701365" w:rsidRPr="00701365" w:rsidTr="00006590">
        <w:trPr>
          <w:trHeight w:val="20"/>
        </w:trPr>
        <w:tc>
          <w:tcPr>
            <w:tcW w:w="1969" w:type="pct"/>
            <w:shd w:val="clear" w:color="auto" w:fill="auto"/>
            <w:vAlign w:val="center"/>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嘉南藥理大學</w:t>
            </w:r>
          </w:p>
        </w:tc>
        <w:tc>
          <w:tcPr>
            <w:tcW w:w="531" w:type="pct"/>
            <w:shd w:val="clear" w:color="auto" w:fill="auto"/>
            <w:vAlign w:val="center"/>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10</w:t>
            </w:r>
          </w:p>
        </w:tc>
        <w:tc>
          <w:tcPr>
            <w:tcW w:w="1969" w:type="pct"/>
            <w:shd w:val="clear" w:color="auto" w:fill="auto"/>
            <w:vAlign w:val="center"/>
            <w:hideMark/>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龍華科技大學</w:t>
            </w:r>
          </w:p>
        </w:tc>
        <w:tc>
          <w:tcPr>
            <w:tcW w:w="531" w:type="pct"/>
            <w:shd w:val="clear" w:color="auto" w:fill="auto"/>
            <w:vAlign w:val="center"/>
            <w:hideMark/>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1</w:t>
            </w:r>
          </w:p>
        </w:tc>
      </w:tr>
      <w:tr w:rsidR="00701365" w:rsidRPr="00701365" w:rsidTr="00006590">
        <w:trPr>
          <w:trHeight w:val="20"/>
        </w:trPr>
        <w:tc>
          <w:tcPr>
            <w:tcW w:w="1969" w:type="pct"/>
            <w:shd w:val="clear" w:color="auto" w:fill="auto"/>
            <w:vAlign w:val="center"/>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東海大學</w:t>
            </w:r>
          </w:p>
        </w:tc>
        <w:tc>
          <w:tcPr>
            <w:tcW w:w="531" w:type="pct"/>
            <w:shd w:val="clear" w:color="auto" w:fill="auto"/>
            <w:vAlign w:val="center"/>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4</w:t>
            </w:r>
          </w:p>
        </w:tc>
        <w:tc>
          <w:tcPr>
            <w:tcW w:w="1969" w:type="pct"/>
            <w:shd w:val="clear" w:color="auto" w:fill="auto"/>
            <w:vAlign w:val="center"/>
            <w:hideMark/>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嶺東科技大學</w:t>
            </w:r>
          </w:p>
        </w:tc>
        <w:tc>
          <w:tcPr>
            <w:tcW w:w="531" w:type="pct"/>
            <w:shd w:val="clear" w:color="auto" w:fill="auto"/>
            <w:vAlign w:val="center"/>
            <w:hideMark/>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1</w:t>
            </w:r>
          </w:p>
        </w:tc>
      </w:tr>
      <w:tr w:rsidR="00701365" w:rsidRPr="00701365" w:rsidTr="00006590">
        <w:trPr>
          <w:trHeight w:val="20"/>
        </w:trPr>
        <w:tc>
          <w:tcPr>
            <w:tcW w:w="1969" w:type="pct"/>
            <w:shd w:val="clear" w:color="auto" w:fill="auto"/>
            <w:vAlign w:val="center"/>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遠東科技大學</w:t>
            </w:r>
          </w:p>
        </w:tc>
        <w:tc>
          <w:tcPr>
            <w:tcW w:w="531" w:type="pct"/>
            <w:shd w:val="clear" w:color="auto" w:fill="auto"/>
            <w:vAlign w:val="center"/>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3</w:t>
            </w:r>
          </w:p>
        </w:tc>
        <w:tc>
          <w:tcPr>
            <w:tcW w:w="1969" w:type="pct"/>
            <w:shd w:val="clear" w:color="auto" w:fill="auto"/>
            <w:vAlign w:val="center"/>
            <w:hideMark/>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高雄醫學大學</w:t>
            </w:r>
          </w:p>
        </w:tc>
        <w:tc>
          <w:tcPr>
            <w:tcW w:w="531" w:type="pct"/>
            <w:shd w:val="clear" w:color="auto" w:fill="auto"/>
            <w:vAlign w:val="center"/>
            <w:hideMark/>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1</w:t>
            </w:r>
          </w:p>
        </w:tc>
      </w:tr>
      <w:tr w:rsidR="00701365" w:rsidRPr="00701365" w:rsidTr="00006590">
        <w:trPr>
          <w:trHeight w:val="20"/>
        </w:trPr>
        <w:tc>
          <w:tcPr>
            <w:tcW w:w="1969" w:type="pct"/>
            <w:shd w:val="clear" w:color="auto" w:fill="auto"/>
            <w:vAlign w:val="center"/>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國立屏東科技大學</w:t>
            </w:r>
          </w:p>
        </w:tc>
        <w:tc>
          <w:tcPr>
            <w:tcW w:w="531" w:type="pct"/>
            <w:shd w:val="clear" w:color="auto" w:fill="auto"/>
            <w:vAlign w:val="center"/>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3</w:t>
            </w:r>
          </w:p>
        </w:tc>
        <w:tc>
          <w:tcPr>
            <w:tcW w:w="1969" w:type="pct"/>
            <w:shd w:val="clear" w:color="auto" w:fill="auto"/>
            <w:vAlign w:val="center"/>
            <w:hideMark/>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高雄應用科技大學</w:t>
            </w:r>
          </w:p>
        </w:tc>
        <w:tc>
          <w:tcPr>
            <w:tcW w:w="531" w:type="pct"/>
            <w:shd w:val="clear" w:color="auto" w:fill="auto"/>
            <w:vAlign w:val="center"/>
            <w:hideMark/>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1</w:t>
            </w:r>
          </w:p>
        </w:tc>
      </w:tr>
      <w:tr w:rsidR="00701365" w:rsidRPr="00701365" w:rsidTr="00006590">
        <w:trPr>
          <w:trHeight w:val="20"/>
        </w:trPr>
        <w:tc>
          <w:tcPr>
            <w:tcW w:w="1969" w:type="pct"/>
            <w:shd w:val="clear" w:color="auto" w:fill="auto"/>
            <w:vAlign w:val="center"/>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國立嘉義大學</w:t>
            </w:r>
          </w:p>
        </w:tc>
        <w:tc>
          <w:tcPr>
            <w:tcW w:w="531" w:type="pct"/>
            <w:shd w:val="clear" w:color="auto" w:fill="auto"/>
            <w:vAlign w:val="center"/>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3</w:t>
            </w:r>
          </w:p>
        </w:tc>
        <w:tc>
          <w:tcPr>
            <w:tcW w:w="1969" w:type="pct"/>
            <w:shd w:val="clear" w:color="auto" w:fill="auto"/>
            <w:vAlign w:val="center"/>
            <w:hideMark/>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國立彰化師範大學</w:t>
            </w:r>
          </w:p>
        </w:tc>
        <w:tc>
          <w:tcPr>
            <w:tcW w:w="531" w:type="pct"/>
            <w:shd w:val="clear" w:color="auto" w:fill="auto"/>
            <w:vAlign w:val="center"/>
            <w:hideMark/>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1</w:t>
            </w:r>
          </w:p>
        </w:tc>
      </w:tr>
      <w:tr w:rsidR="00701365" w:rsidRPr="00701365" w:rsidTr="00006590">
        <w:trPr>
          <w:trHeight w:val="20"/>
        </w:trPr>
        <w:tc>
          <w:tcPr>
            <w:tcW w:w="1969" w:type="pct"/>
            <w:shd w:val="clear" w:color="auto" w:fill="auto"/>
            <w:vAlign w:val="center"/>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lastRenderedPageBreak/>
              <w:t>國立中山大學</w:t>
            </w:r>
          </w:p>
        </w:tc>
        <w:tc>
          <w:tcPr>
            <w:tcW w:w="531" w:type="pct"/>
            <w:shd w:val="clear" w:color="auto" w:fill="auto"/>
            <w:vAlign w:val="center"/>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2</w:t>
            </w:r>
          </w:p>
        </w:tc>
        <w:tc>
          <w:tcPr>
            <w:tcW w:w="1969" w:type="pct"/>
            <w:shd w:val="clear" w:color="auto" w:fill="auto"/>
            <w:vAlign w:val="center"/>
            <w:hideMark/>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國立臺東大學</w:t>
            </w:r>
          </w:p>
        </w:tc>
        <w:tc>
          <w:tcPr>
            <w:tcW w:w="531" w:type="pct"/>
            <w:shd w:val="clear" w:color="auto" w:fill="auto"/>
            <w:vAlign w:val="center"/>
            <w:hideMark/>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1</w:t>
            </w:r>
          </w:p>
        </w:tc>
      </w:tr>
      <w:tr w:rsidR="00701365" w:rsidRPr="00701365" w:rsidTr="00006590">
        <w:trPr>
          <w:trHeight w:val="20"/>
        </w:trPr>
        <w:tc>
          <w:tcPr>
            <w:tcW w:w="1969" w:type="pct"/>
            <w:shd w:val="clear" w:color="auto" w:fill="auto"/>
            <w:vAlign w:val="center"/>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中華醫事科技大學</w:t>
            </w:r>
          </w:p>
        </w:tc>
        <w:tc>
          <w:tcPr>
            <w:tcW w:w="531" w:type="pct"/>
            <w:shd w:val="clear" w:color="auto" w:fill="auto"/>
            <w:vAlign w:val="center"/>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2</w:t>
            </w:r>
          </w:p>
        </w:tc>
        <w:tc>
          <w:tcPr>
            <w:tcW w:w="1969" w:type="pct"/>
            <w:shd w:val="clear" w:color="auto" w:fill="auto"/>
            <w:vAlign w:val="center"/>
            <w:hideMark/>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國立屏東大學</w:t>
            </w:r>
          </w:p>
        </w:tc>
        <w:tc>
          <w:tcPr>
            <w:tcW w:w="531" w:type="pct"/>
            <w:shd w:val="clear" w:color="auto" w:fill="auto"/>
            <w:vAlign w:val="center"/>
            <w:hideMark/>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1</w:t>
            </w:r>
          </w:p>
        </w:tc>
      </w:tr>
      <w:tr w:rsidR="00701365" w:rsidRPr="00701365" w:rsidTr="00006590">
        <w:trPr>
          <w:trHeight w:val="20"/>
        </w:trPr>
        <w:tc>
          <w:tcPr>
            <w:tcW w:w="1969" w:type="pct"/>
            <w:shd w:val="clear" w:color="auto" w:fill="auto"/>
            <w:vAlign w:val="center"/>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臺南應用科技大學</w:t>
            </w:r>
          </w:p>
        </w:tc>
        <w:tc>
          <w:tcPr>
            <w:tcW w:w="531" w:type="pct"/>
            <w:shd w:val="clear" w:color="auto" w:fill="auto"/>
            <w:vAlign w:val="center"/>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2</w:t>
            </w:r>
          </w:p>
        </w:tc>
        <w:tc>
          <w:tcPr>
            <w:tcW w:w="1969" w:type="pct"/>
            <w:shd w:val="clear" w:color="auto" w:fill="auto"/>
            <w:vAlign w:val="center"/>
            <w:hideMark/>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國立臺中科技大學</w:t>
            </w:r>
          </w:p>
        </w:tc>
        <w:tc>
          <w:tcPr>
            <w:tcW w:w="531" w:type="pct"/>
            <w:shd w:val="clear" w:color="auto" w:fill="auto"/>
            <w:vAlign w:val="center"/>
            <w:hideMark/>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1</w:t>
            </w:r>
          </w:p>
        </w:tc>
      </w:tr>
      <w:tr w:rsidR="00701365" w:rsidRPr="00701365" w:rsidTr="00006590">
        <w:trPr>
          <w:trHeight w:val="20"/>
        </w:trPr>
        <w:tc>
          <w:tcPr>
            <w:tcW w:w="1969" w:type="pct"/>
            <w:shd w:val="clear" w:color="auto" w:fill="auto"/>
            <w:vAlign w:val="center"/>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長榮大學</w:t>
            </w:r>
          </w:p>
        </w:tc>
        <w:tc>
          <w:tcPr>
            <w:tcW w:w="531" w:type="pct"/>
            <w:shd w:val="clear" w:color="auto" w:fill="auto"/>
            <w:vAlign w:val="center"/>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2</w:t>
            </w:r>
          </w:p>
        </w:tc>
        <w:tc>
          <w:tcPr>
            <w:tcW w:w="1969" w:type="pct"/>
            <w:shd w:val="clear" w:color="auto" w:fill="auto"/>
            <w:vAlign w:val="center"/>
            <w:hideMark/>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國防大學</w:t>
            </w:r>
          </w:p>
        </w:tc>
        <w:tc>
          <w:tcPr>
            <w:tcW w:w="531" w:type="pct"/>
            <w:shd w:val="clear" w:color="auto" w:fill="auto"/>
            <w:vAlign w:val="center"/>
            <w:hideMark/>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1</w:t>
            </w:r>
          </w:p>
        </w:tc>
      </w:tr>
      <w:tr w:rsidR="00701365" w:rsidRPr="00701365" w:rsidTr="00006590">
        <w:trPr>
          <w:trHeight w:val="20"/>
        </w:trPr>
        <w:tc>
          <w:tcPr>
            <w:tcW w:w="1969" w:type="pct"/>
            <w:shd w:val="clear" w:color="auto" w:fill="auto"/>
            <w:vAlign w:val="center"/>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國立臺南大學</w:t>
            </w:r>
          </w:p>
        </w:tc>
        <w:tc>
          <w:tcPr>
            <w:tcW w:w="531" w:type="pct"/>
            <w:shd w:val="clear" w:color="auto" w:fill="auto"/>
            <w:vAlign w:val="center"/>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2</w:t>
            </w:r>
          </w:p>
        </w:tc>
        <w:tc>
          <w:tcPr>
            <w:tcW w:w="1969" w:type="pct"/>
            <w:shd w:val="clear" w:color="auto" w:fill="auto"/>
            <w:vAlign w:val="center"/>
            <w:hideMark/>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崑山科技大學</w:t>
            </w:r>
          </w:p>
        </w:tc>
        <w:tc>
          <w:tcPr>
            <w:tcW w:w="531" w:type="pct"/>
            <w:shd w:val="clear" w:color="auto" w:fill="auto"/>
            <w:vAlign w:val="center"/>
            <w:hideMark/>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1</w:t>
            </w:r>
          </w:p>
        </w:tc>
      </w:tr>
      <w:tr w:rsidR="00701365" w:rsidRPr="00701365" w:rsidTr="00006590">
        <w:trPr>
          <w:trHeight w:val="20"/>
        </w:trPr>
        <w:tc>
          <w:tcPr>
            <w:tcW w:w="1969" w:type="pct"/>
            <w:shd w:val="clear" w:color="auto" w:fill="auto"/>
            <w:noWrap/>
            <w:vAlign w:val="center"/>
            <w:hideMark/>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元智大學</w:t>
            </w:r>
          </w:p>
        </w:tc>
        <w:tc>
          <w:tcPr>
            <w:tcW w:w="531" w:type="pct"/>
            <w:shd w:val="clear" w:color="auto" w:fill="auto"/>
            <w:noWrap/>
            <w:vAlign w:val="center"/>
            <w:hideMark/>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1</w:t>
            </w:r>
          </w:p>
        </w:tc>
        <w:tc>
          <w:tcPr>
            <w:tcW w:w="1969" w:type="pct"/>
            <w:shd w:val="clear" w:color="auto" w:fill="auto"/>
            <w:vAlign w:val="center"/>
            <w:hideMark/>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開南大學</w:t>
            </w:r>
          </w:p>
        </w:tc>
        <w:tc>
          <w:tcPr>
            <w:tcW w:w="531" w:type="pct"/>
            <w:shd w:val="clear" w:color="auto" w:fill="auto"/>
            <w:vAlign w:val="center"/>
            <w:hideMark/>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1</w:t>
            </w:r>
          </w:p>
        </w:tc>
      </w:tr>
      <w:tr w:rsidR="00701365" w:rsidRPr="00701365" w:rsidTr="00006590">
        <w:trPr>
          <w:trHeight w:val="20"/>
        </w:trPr>
        <w:tc>
          <w:tcPr>
            <w:tcW w:w="2500" w:type="pct"/>
            <w:gridSpan w:val="2"/>
            <w:shd w:val="clear" w:color="auto" w:fill="auto"/>
            <w:noWrap/>
            <w:vAlign w:val="center"/>
            <w:hideMark/>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總</w:t>
            </w:r>
            <w:r w:rsidRPr="00701365">
              <w:rPr>
                <w:color w:val="000000" w:themeColor="text1"/>
                <w:kern w:val="0"/>
                <w:sz w:val="28"/>
                <w:szCs w:val="24"/>
              </w:rPr>
              <w:t xml:space="preserve">       </w:t>
            </w:r>
            <w:r w:rsidRPr="00701365">
              <w:rPr>
                <w:color w:val="000000" w:themeColor="text1"/>
                <w:kern w:val="0"/>
                <w:sz w:val="28"/>
                <w:szCs w:val="24"/>
              </w:rPr>
              <w:t>計</w:t>
            </w:r>
          </w:p>
        </w:tc>
        <w:tc>
          <w:tcPr>
            <w:tcW w:w="2500" w:type="pct"/>
            <w:gridSpan w:val="2"/>
            <w:shd w:val="clear" w:color="auto" w:fill="auto"/>
            <w:vAlign w:val="center"/>
            <w:hideMark/>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331</w:t>
            </w:r>
          </w:p>
        </w:tc>
      </w:tr>
    </w:tbl>
    <w:p w:rsidR="008B2322" w:rsidRPr="00701365" w:rsidRDefault="008B2322" w:rsidP="00B21276">
      <w:pPr>
        <w:pStyle w:val="4"/>
        <w:numPr>
          <w:ilvl w:val="0"/>
          <w:numId w:val="0"/>
        </w:numPr>
        <w:overflowPunct w:val="0"/>
        <w:rPr>
          <w:rFonts w:ascii="Times New Roman" w:hAnsi="Times New Roman"/>
          <w:color w:val="000000" w:themeColor="text1"/>
          <w:sz w:val="24"/>
          <w:szCs w:val="24"/>
        </w:rPr>
      </w:pPr>
      <w:r w:rsidRPr="00701365">
        <w:rPr>
          <w:rFonts w:ascii="Times New Roman" w:hAnsi="Times New Roman"/>
          <w:color w:val="000000" w:themeColor="text1"/>
          <w:sz w:val="24"/>
          <w:szCs w:val="24"/>
        </w:rPr>
        <w:t>資料來源：本院據臺南市政府函復資料彙整製表。</w:t>
      </w:r>
    </w:p>
    <w:p w:rsidR="008B2322" w:rsidRPr="00701365" w:rsidRDefault="008B2322" w:rsidP="00AB082D">
      <w:pPr>
        <w:pStyle w:val="3"/>
      </w:pPr>
      <w:r w:rsidRPr="00701365">
        <w:t>末查本案活動指導單位為教育部體育署，依「教育部各單位擔任/不擔任指導單位之內部審理參考原則」，教育部各單位擔任「指導單位」即涉及行政責任及提供行政支援之義務，故該署之於本案亦應負有相關行政責任，惟經本院調查主辦單位臺南市政府事前並未函邀該署擔任指導單位，事後經臺南市政府相關業務承辦人員表示，係該府自認大型體育活動之辦理，應將教育部體育署列名指導，足徵該府行事草率，實有明顯行政疏失。嗣經104年12月本案開展調查，期間就上揭情形函詢教育部體育署及臺南市政府，詎料臺南市政府重蹈覆轍又於</w:t>
      </w:r>
      <w:r w:rsidRPr="00701365">
        <w:rPr>
          <w:rFonts w:hint="eastAsia"/>
        </w:rPr>
        <w:t>（105）3月20日舉辦之</w:t>
      </w:r>
      <w:r w:rsidRPr="00701365">
        <w:t>「第十屆臺南古都國際馬拉松」逕列教育部體育署為指導單位，教育部體育署迨本院105年3月10日告知後始知悉，臺南市政府相關主管人員於105年4月19日受本院詢問時坦承：「今</w:t>
      </w:r>
      <w:r w:rsidRPr="00701365">
        <w:rPr>
          <w:rFonts w:hint="eastAsia"/>
        </w:rPr>
        <w:t>（</w:t>
      </w:r>
      <w:r w:rsidRPr="00701365">
        <w:t>105</w:t>
      </w:r>
      <w:r w:rsidRPr="00701365">
        <w:rPr>
          <w:rFonts w:hint="eastAsia"/>
        </w:rPr>
        <w:t>）</w:t>
      </w:r>
      <w:r w:rsidRPr="00701365">
        <w:t>年確實有將</w:t>
      </w:r>
      <w:r w:rsidRPr="00701365">
        <w:rPr>
          <w:rFonts w:hint="eastAsia"/>
        </w:rPr>
        <w:t>（</w:t>
      </w:r>
      <w:r w:rsidRPr="00701365">
        <w:t>教育部</w:t>
      </w:r>
      <w:r w:rsidRPr="00701365">
        <w:rPr>
          <w:rFonts w:hint="eastAsia"/>
        </w:rPr>
        <w:t>）</w:t>
      </w:r>
      <w:r w:rsidRPr="00701365">
        <w:t>體育署放入指導單位，事後才將該署名字拿掉。」顯見本案事發後教育部及臺南市政府均欠關注，未有澈底檢討之具體事實，更並未依教育部之規範辦理公開澄清，造成民眾誤解，顯已有損政府之威信。</w:t>
      </w:r>
    </w:p>
    <w:p w:rsidR="008B2322" w:rsidRPr="00701365" w:rsidRDefault="008B2322" w:rsidP="00AB082D">
      <w:pPr>
        <w:pStyle w:val="3"/>
      </w:pPr>
      <w:r w:rsidRPr="00701365">
        <w:t>揆諸上開情節，</w:t>
      </w:r>
      <w:r w:rsidRPr="00701365">
        <w:rPr>
          <w:rFonts w:hint="eastAsia"/>
        </w:rPr>
        <w:t>臺南市政府以勞務採購招標委託民間單位辦理古都馬拉松路跑活動，卻疏於監督契約之履行，對志工保險流於形式不查於事前，衍生劉姓學生身亡理賠爭議於事後</w:t>
      </w:r>
      <w:r w:rsidRPr="00701365">
        <w:t>，除嚴重損及政府形象，</w:t>
      </w:r>
      <w:r w:rsidRPr="00701365">
        <w:lastRenderedPageBreak/>
        <w:t>更浪費行政及司法資源；</w:t>
      </w:r>
      <w:r w:rsidRPr="00701365">
        <w:rPr>
          <w:rFonts w:hint="eastAsia"/>
        </w:rPr>
        <w:t>且</w:t>
      </w:r>
      <w:r w:rsidRPr="00701365">
        <w:t>連續兩年</w:t>
      </w:r>
      <w:r w:rsidRPr="00701365">
        <w:rPr>
          <w:rFonts w:hint="eastAsia"/>
        </w:rPr>
        <w:t>事前未函詢卻逕列教育部體育署為路跑活動指導單位，行事便宜草率，洵有嚴重疏失。</w:t>
      </w:r>
    </w:p>
    <w:p w:rsidR="008B2322" w:rsidRPr="00701365" w:rsidRDefault="008B2322" w:rsidP="00820683">
      <w:pPr>
        <w:pStyle w:val="2"/>
        <w:overflowPunct w:val="0"/>
        <w:autoSpaceDE w:val="0"/>
        <w:autoSpaceDN w:val="0"/>
        <w:ind w:left="1043"/>
        <w:rPr>
          <w:b/>
          <w:color w:val="000000" w:themeColor="text1"/>
        </w:rPr>
      </w:pPr>
      <w:r w:rsidRPr="00701365">
        <w:rPr>
          <w:rFonts w:ascii="Times New Roman" w:hAnsi="Times New Roman" w:hint="eastAsia"/>
          <w:b/>
          <w:color w:val="000000" w:themeColor="text1"/>
        </w:rPr>
        <w:t>為瞭解本案陳訴人對臺南市政府</w:t>
      </w:r>
      <w:r w:rsidRPr="00701365">
        <w:rPr>
          <w:b/>
          <w:color w:val="000000" w:themeColor="text1"/>
        </w:rPr>
        <w:t>指陳事項，本院</w:t>
      </w:r>
      <w:r w:rsidRPr="00701365">
        <w:rPr>
          <w:rFonts w:hint="eastAsia"/>
          <w:b/>
          <w:color w:val="000000" w:themeColor="text1"/>
        </w:rPr>
        <w:t>數度</w:t>
      </w:r>
      <w:r w:rsidRPr="00701365">
        <w:rPr>
          <w:b/>
          <w:color w:val="000000" w:themeColor="text1"/>
        </w:rPr>
        <w:t>函詢並催辦</w:t>
      </w:r>
      <w:r w:rsidRPr="00701365">
        <w:rPr>
          <w:rFonts w:hint="eastAsia"/>
          <w:b/>
          <w:color w:val="000000" w:themeColor="text1"/>
        </w:rPr>
        <w:t>，臺南市政府</w:t>
      </w:r>
      <w:r w:rsidRPr="00701365">
        <w:rPr>
          <w:b/>
          <w:color w:val="000000" w:themeColor="text1"/>
        </w:rPr>
        <w:t>置若罔聞，延宕</w:t>
      </w:r>
      <w:r w:rsidRPr="00701365">
        <w:rPr>
          <w:rFonts w:hint="eastAsia"/>
          <w:b/>
          <w:color w:val="000000" w:themeColor="text1"/>
        </w:rPr>
        <w:t>回</w:t>
      </w:r>
      <w:r w:rsidRPr="00701365">
        <w:rPr>
          <w:b/>
          <w:color w:val="000000" w:themeColor="text1"/>
        </w:rPr>
        <w:t>復近半年之久，</w:t>
      </w:r>
      <w:r w:rsidRPr="00701365">
        <w:rPr>
          <w:rFonts w:hint="eastAsia"/>
          <w:b/>
          <w:color w:val="000000" w:themeColor="text1"/>
        </w:rPr>
        <w:t>該府怠忽職責且貽誤公務，行事</w:t>
      </w:r>
      <w:r w:rsidRPr="00701365">
        <w:rPr>
          <w:b/>
          <w:color w:val="000000" w:themeColor="text1"/>
        </w:rPr>
        <w:t>消極推諉，</w:t>
      </w:r>
      <w:r w:rsidRPr="00701365">
        <w:rPr>
          <w:rFonts w:hint="eastAsia"/>
          <w:b/>
          <w:color w:val="000000" w:themeColor="text1"/>
        </w:rPr>
        <w:t>罔顧人民權益，核有違失</w:t>
      </w:r>
      <w:r w:rsidRPr="00701365">
        <w:rPr>
          <w:b/>
          <w:color w:val="000000" w:themeColor="text1"/>
        </w:rPr>
        <w:t>。</w:t>
      </w:r>
    </w:p>
    <w:p w:rsidR="008B2322" w:rsidRPr="00701365" w:rsidRDefault="008B2322" w:rsidP="00AB082D">
      <w:pPr>
        <w:pStyle w:val="3"/>
      </w:pPr>
      <w:r w:rsidRPr="00701365">
        <w:t>按</w:t>
      </w:r>
      <w:r w:rsidRPr="00701365">
        <w:rPr>
          <w:rFonts w:hint="eastAsia"/>
        </w:rPr>
        <w:t>憲法第95條規定：「監察院為行使監察權，得向行政院及其各部會調閱其所發布之命令及各種有關文件。」，以及監察法施行細則第29條規定</w:t>
      </w:r>
      <w:r w:rsidRPr="00701365">
        <w:rPr>
          <w:rFonts w:hAnsi="標楷體" w:hint="eastAsia"/>
        </w:rPr>
        <w:t>：「……</w:t>
      </w:r>
      <w:r w:rsidRPr="00701365">
        <w:rPr>
          <w:rFonts w:hint="eastAsia"/>
        </w:rPr>
        <w:t>受委託之機關應即進行調查，並將調</w:t>
      </w:r>
      <w:r w:rsidRPr="00701365">
        <w:rPr>
          <w:rFonts w:ascii="Times New Roman" w:hAnsi="Times New Roman" w:hint="eastAsia"/>
        </w:rPr>
        <w:t>查結果以書面答復監察院，如逾兩個月尚未答復者，由監察院函催之。</w:t>
      </w:r>
      <w:r w:rsidRPr="00701365">
        <w:rPr>
          <w:rFonts w:hAnsi="標楷體" w:hint="eastAsia"/>
        </w:rPr>
        <w:t>」。</w:t>
      </w:r>
      <w:r w:rsidRPr="00701365">
        <w:t>次按</w:t>
      </w:r>
      <w:r w:rsidRPr="00701365">
        <w:rPr>
          <w:rFonts w:hint="eastAsia"/>
        </w:rPr>
        <w:t>文書流程管理作業規範第126點規定</w:t>
      </w:r>
      <w:r w:rsidRPr="00701365">
        <w:rPr>
          <w:rFonts w:hAnsi="標楷體" w:hint="eastAsia"/>
        </w:rPr>
        <w:t>：「……</w:t>
      </w:r>
      <w:r w:rsidRPr="00701365">
        <w:rPr>
          <w:rFonts w:hint="eastAsia"/>
        </w:rPr>
        <w:t>另有關監察院調查意見函請機關改善案及委託機關調查部分，監察院依個案狀況及需求，慣例於公文中註明辦理期限，請機關限期答復。上述案件（包含糾正案、調查意見函請改善案及委託調查案）為監察案件。</w:t>
      </w:r>
      <w:r w:rsidRPr="00701365">
        <w:rPr>
          <w:rFonts w:hAnsi="標楷體" w:hint="eastAsia"/>
        </w:rPr>
        <w:t>」</w:t>
      </w:r>
      <w:r w:rsidRPr="00701365">
        <w:rPr>
          <w:rFonts w:hint="eastAsia"/>
        </w:rPr>
        <w:t>、同規範第134點規定</w:t>
      </w:r>
      <w:r w:rsidRPr="00701365">
        <w:rPr>
          <w:rFonts w:hAnsi="標楷體" w:hint="eastAsia"/>
        </w:rPr>
        <w:t>：「</w:t>
      </w:r>
      <w:r w:rsidRPr="00701365">
        <w:rPr>
          <w:rFonts w:hint="eastAsia"/>
        </w:rPr>
        <w:t>案情複雜且一時無法辦結函復之監察案件，各機關業務單位應於限辦期限內將辦理情形及未能結案之原因先行回復監察院及登錄於監察案件管理資訊系統，並申請展期。</w:t>
      </w:r>
      <w:r w:rsidRPr="00701365">
        <w:rPr>
          <w:rFonts w:hAnsi="標楷體" w:hint="eastAsia"/>
        </w:rPr>
        <w:t>」</w:t>
      </w:r>
      <w:r w:rsidRPr="00701365">
        <w:rPr>
          <w:rFonts w:hint="eastAsia"/>
        </w:rPr>
        <w:t>、同規範第135點規定</w:t>
      </w:r>
      <w:r w:rsidRPr="00701365">
        <w:rPr>
          <w:rFonts w:hAnsi="標楷體" w:hint="eastAsia"/>
        </w:rPr>
        <w:t>：「</w:t>
      </w:r>
      <w:r w:rsidRPr="00701365">
        <w:rPr>
          <w:rFonts w:hint="eastAsia"/>
        </w:rPr>
        <w:t>逾期超過2個月尚未辦結函復者，機關專責管制單位應調查原因，分析責任，簽報首長核處。</w:t>
      </w:r>
      <w:r w:rsidRPr="00701365">
        <w:rPr>
          <w:rFonts w:hAnsi="標楷體" w:hint="eastAsia"/>
        </w:rPr>
        <w:t>」</w:t>
      </w:r>
      <w:r w:rsidRPr="00701365">
        <w:rPr>
          <w:rFonts w:hint="eastAsia"/>
        </w:rPr>
        <w:t>。再按臺南市政府文書流程管理稽核作業要點</w:t>
      </w:r>
      <w:r w:rsidRPr="00701365">
        <w:t>第1點規定：「</w:t>
      </w:r>
      <w:r w:rsidRPr="00701365">
        <w:rPr>
          <w:rFonts w:hint="eastAsia"/>
        </w:rPr>
        <w:t>臺南市政府（以下簡稱本府）為統一本府及所屬各機關公文處理流程，增進各級人員自我管理精神，提高公文品質及行政效率，特依行政院研究發展考核委員會頒文書流程管理作業規範規定訂定本要點。</w:t>
      </w:r>
      <w:r w:rsidRPr="00701365">
        <w:t>」、</w:t>
      </w:r>
      <w:r w:rsidRPr="00701365">
        <w:rPr>
          <w:rFonts w:hint="eastAsia"/>
        </w:rPr>
        <w:t>同要點第6點規定：</w:t>
      </w:r>
      <w:r w:rsidRPr="00701365">
        <w:rPr>
          <w:rFonts w:hAnsi="標楷體" w:hint="eastAsia"/>
        </w:rPr>
        <w:t>「……監察</w:t>
      </w:r>
      <w:r w:rsidRPr="00701365">
        <w:rPr>
          <w:rFonts w:hAnsi="標楷體" w:hint="eastAsia"/>
        </w:rPr>
        <w:lastRenderedPageBreak/>
        <w:t>案件或其他依法令另有規定期限之公文，其辦理期間例假日不予扣除；處理期間如遇國定假日或其他休息日（星期六、日之例假日除外）時，其期間得依實際假日日數延長之（訴願及監察案件除外）。……」</w:t>
      </w:r>
      <w:r w:rsidRPr="00701365">
        <w:rPr>
          <w:rFonts w:hint="eastAsia"/>
        </w:rPr>
        <w:t>、同要點</w:t>
      </w:r>
      <w:r w:rsidRPr="00701365">
        <w:t>第</w:t>
      </w:r>
      <w:r w:rsidRPr="00701365">
        <w:rPr>
          <w:rFonts w:hint="eastAsia"/>
        </w:rPr>
        <w:t>13</w:t>
      </w:r>
      <w:r w:rsidRPr="00701365">
        <w:t>點規定：「</w:t>
      </w:r>
      <w:r w:rsidRPr="00701365">
        <w:rPr>
          <w:rFonts w:hint="eastAsia"/>
        </w:rPr>
        <w:t>訂有處理限期之案件，如涉及數個機關權責，需先行會簽或彙集資料者，主辦機關對各階段辦理進度，應嚴加掌控並積極查催。</w:t>
      </w:r>
      <w:r w:rsidRPr="00701365">
        <w:t>」</w:t>
      </w:r>
      <w:r w:rsidRPr="00701365">
        <w:rPr>
          <w:rFonts w:hint="eastAsia"/>
        </w:rPr>
        <w:t>、同要點第21點第1項規定</w:t>
      </w:r>
      <w:r w:rsidRPr="00701365">
        <w:rPr>
          <w:rFonts w:hAnsi="標楷體" w:hint="eastAsia"/>
        </w:rPr>
        <w:t>：「一般公文未能於規定時間內辦結時，承辦人員應於期限屆滿前填寫展期單申請展期……」等規範，均</w:t>
      </w:r>
      <w:r w:rsidRPr="00701365">
        <w:t>旨在提升公文書處理效率，暢通公務之內外溝通</w:t>
      </w:r>
      <w:r w:rsidRPr="00701365">
        <w:rPr>
          <w:rFonts w:hint="eastAsia"/>
        </w:rPr>
        <w:t>，故涉本案與臺南市政府間</w:t>
      </w:r>
      <w:r w:rsidRPr="00701365">
        <w:t>公文</w:t>
      </w:r>
      <w:r w:rsidRPr="00701365">
        <w:rPr>
          <w:rFonts w:hint="eastAsia"/>
        </w:rPr>
        <w:t>往來業務，以及</w:t>
      </w:r>
      <w:r w:rsidRPr="00701365">
        <w:t>稽催管制作業</w:t>
      </w:r>
      <w:r w:rsidRPr="00701365">
        <w:rPr>
          <w:rFonts w:hint="eastAsia"/>
        </w:rPr>
        <w:t>，均受上開有關規範之拘束</w:t>
      </w:r>
      <w:r w:rsidRPr="00701365">
        <w:t>。</w:t>
      </w:r>
    </w:p>
    <w:p w:rsidR="008B2322" w:rsidRPr="00701365" w:rsidRDefault="008B2322" w:rsidP="00AB082D">
      <w:pPr>
        <w:pStyle w:val="3"/>
      </w:pPr>
      <w:proofErr w:type="gramStart"/>
      <w:r w:rsidRPr="00701365">
        <w:t>緣本院</w:t>
      </w:r>
      <w:proofErr w:type="gramEnd"/>
      <w:r w:rsidRPr="00701365">
        <w:t>於104年4月10日接獲劉</w:t>
      </w:r>
      <w:r w:rsidR="00403E72">
        <w:rPr>
          <w:rFonts w:hint="eastAsia"/>
          <w:color w:val="000000" w:themeColor="text1"/>
        </w:rPr>
        <w:t>○○</w:t>
      </w:r>
      <w:r w:rsidRPr="00701365">
        <w:t>君陳情後，即於同年4月28日院台業三字第1040780283號函請</w:t>
      </w:r>
      <w:proofErr w:type="gramStart"/>
      <w:r w:rsidRPr="00701365">
        <w:t>臺</w:t>
      </w:r>
      <w:proofErr w:type="gramEnd"/>
      <w:r w:rsidRPr="00701365">
        <w:t>南市政府</w:t>
      </w:r>
      <w:proofErr w:type="gramStart"/>
      <w:r w:rsidRPr="00701365">
        <w:t>依法妥處函</w:t>
      </w:r>
      <w:proofErr w:type="gramEnd"/>
      <w:r w:rsidRPr="00701365">
        <w:t>復陳訴人並副知本院，</w:t>
      </w:r>
      <w:proofErr w:type="gramStart"/>
      <w:r w:rsidRPr="00701365">
        <w:t>俾</w:t>
      </w:r>
      <w:proofErr w:type="gramEnd"/>
      <w:r w:rsidRPr="00701365">
        <w:t>陳訴人能迅速瞭解機關處理情形。是</w:t>
      </w:r>
      <w:proofErr w:type="gramStart"/>
      <w:r w:rsidRPr="00701365">
        <w:t>以</w:t>
      </w:r>
      <w:proofErr w:type="gramEnd"/>
      <w:r w:rsidRPr="00701365">
        <w:t>，</w:t>
      </w:r>
      <w:proofErr w:type="gramStart"/>
      <w:r w:rsidRPr="00701365">
        <w:t>臺</w:t>
      </w:r>
      <w:proofErr w:type="gramEnd"/>
      <w:r w:rsidRPr="00701365">
        <w:t>南市政府於接</w:t>
      </w:r>
      <w:r w:rsidRPr="00701365">
        <w:rPr>
          <w:rFonts w:hint="eastAsia"/>
        </w:rPr>
        <w:t>獲該函後，即應在函復陳訴人之同時回復本院；</w:t>
      </w:r>
      <w:r w:rsidRPr="00701365">
        <w:t>惟該府遲未將處理情形</w:t>
      </w:r>
      <w:proofErr w:type="gramStart"/>
      <w:r w:rsidRPr="00701365">
        <w:t>函復劉</w:t>
      </w:r>
      <w:r w:rsidR="00403E72">
        <w:rPr>
          <w:rFonts w:hint="eastAsia"/>
          <w:color w:val="000000" w:themeColor="text1"/>
        </w:rPr>
        <w:t>○○</w:t>
      </w:r>
      <w:proofErr w:type="gramEnd"/>
      <w:r w:rsidRPr="00701365">
        <w:t>君</w:t>
      </w:r>
      <w:r w:rsidRPr="00701365">
        <w:rPr>
          <w:rFonts w:hint="eastAsia"/>
        </w:rPr>
        <w:t>及本院</w:t>
      </w:r>
      <w:r w:rsidRPr="00701365">
        <w:t>，詳細情形</w:t>
      </w:r>
      <w:proofErr w:type="gramStart"/>
      <w:r w:rsidRPr="00701365">
        <w:t>臚列如</w:t>
      </w:r>
      <w:proofErr w:type="gramEnd"/>
      <w:r w:rsidRPr="00701365">
        <w:t>下：</w:t>
      </w:r>
    </w:p>
    <w:p w:rsidR="008B2322" w:rsidRPr="00701365" w:rsidRDefault="008B2322" w:rsidP="00AB082D">
      <w:pPr>
        <w:pStyle w:val="4"/>
      </w:pPr>
      <w:r w:rsidRPr="00701365">
        <w:t>本院第1次函催：本院以104年7月2日院台業三字第1040730836號函督促請該府迅予妥處函復陳訴人並副知本院，然該府遲未函復。</w:t>
      </w:r>
    </w:p>
    <w:p w:rsidR="008B2322" w:rsidRPr="00701365" w:rsidRDefault="008B2322" w:rsidP="00AB082D">
      <w:pPr>
        <w:pStyle w:val="4"/>
      </w:pPr>
      <w:r w:rsidRPr="00701365">
        <w:t>本院第2次函催：本院以104年8月4日院台業三字第1040730974號函督促請該府迅予妥處函復陳訴人並副知本院，然該府仍逾期未函復。</w:t>
      </w:r>
    </w:p>
    <w:p w:rsidR="008B2322" w:rsidRPr="00701365" w:rsidRDefault="008B2322" w:rsidP="00AB082D">
      <w:pPr>
        <w:pStyle w:val="4"/>
      </w:pPr>
      <w:r w:rsidRPr="00701365">
        <w:t>本院第3次函催：本院再於104年9月7日以院台業三字第1040731163號函限該府於同年月15日前查明，期間並多次電話催辦，詎該府仍置若罔聞。</w:t>
      </w:r>
    </w:p>
    <w:p w:rsidR="008B2322" w:rsidRPr="00701365" w:rsidRDefault="008B2322" w:rsidP="00AB082D">
      <w:pPr>
        <w:pStyle w:val="4"/>
      </w:pPr>
      <w:r w:rsidRPr="00701365">
        <w:lastRenderedPageBreak/>
        <w:t>本院第4次函催：本院復於104年10月13日以院台業三字第1040731350號函，函催該府於同年10月21日前切實查明。該府始於104年10月19日函復本院，顯已與監察法施行細則、文書流程管理作業規範及臺南市政府文書流程管理稽核作業要點等規範相違，嚴重貽誤公務。</w:t>
      </w:r>
    </w:p>
    <w:p w:rsidR="003D57CE" w:rsidRPr="00AB082D" w:rsidRDefault="003D57CE" w:rsidP="00AB082D">
      <w:pPr>
        <w:pStyle w:val="3"/>
        <w:rPr>
          <w:rFonts w:hAnsi="標楷體"/>
          <w:szCs w:val="22"/>
        </w:rPr>
      </w:pPr>
      <w:r w:rsidRPr="00674B6B">
        <w:t>另於本案調查期間，該府於104年12月30日、</w:t>
      </w:r>
      <w:r w:rsidRPr="00674B6B">
        <w:rPr>
          <w:rFonts w:hint="eastAsia"/>
        </w:rPr>
        <w:t>105年</w:t>
      </w:r>
      <w:r w:rsidRPr="00674B6B">
        <w:t>3月</w:t>
      </w:r>
      <w:r w:rsidRPr="00674B6B">
        <w:rPr>
          <w:rFonts w:hint="eastAsia"/>
        </w:rPr>
        <w:t>24</w:t>
      </w:r>
      <w:r w:rsidRPr="00674B6B">
        <w:t>日、4月8日及4月22日共</w:t>
      </w:r>
      <w:r w:rsidRPr="00674B6B">
        <w:rPr>
          <w:rFonts w:hint="eastAsia"/>
        </w:rPr>
        <w:t>4</w:t>
      </w:r>
      <w:r w:rsidRPr="00674B6B">
        <w:t>次函復本院之作業均因循延宕未於限期答復</w:t>
      </w:r>
      <w:r w:rsidRPr="00674B6B">
        <w:rPr>
          <w:rFonts w:hint="eastAsia"/>
        </w:rPr>
        <w:t>(詳如下表</w:t>
      </w:r>
      <w:r>
        <w:rPr>
          <w:rFonts w:hint="eastAsia"/>
        </w:rPr>
        <w:t>2</w:t>
      </w:r>
      <w:r w:rsidRPr="00674B6B">
        <w:rPr>
          <w:rFonts w:hint="eastAsia"/>
        </w:rPr>
        <w:t>)</w:t>
      </w:r>
      <w:r w:rsidRPr="00674B6B">
        <w:t>，</w:t>
      </w:r>
      <w:r w:rsidRPr="00674B6B">
        <w:rPr>
          <w:rFonts w:hint="eastAsia"/>
        </w:rPr>
        <w:t>亦未依</w:t>
      </w:r>
      <w:r w:rsidRPr="00BB08C7">
        <w:rPr>
          <w:rFonts w:hint="eastAsia"/>
        </w:rPr>
        <w:t>文書流程管理作業規範及臺南市政府文書流程管理稽核作業要點來函辦理展期，</w:t>
      </w:r>
      <w:r w:rsidRPr="00BB08C7">
        <w:t>且</w:t>
      </w:r>
      <w:r w:rsidRPr="00BB08C7">
        <w:rPr>
          <w:rFonts w:hint="eastAsia"/>
        </w:rPr>
        <w:t>審其</w:t>
      </w:r>
      <w:r w:rsidRPr="00BB08C7">
        <w:t>回復內容多有矛盾</w:t>
      </w:r>
      <w:r w:rsidRPr="00674B6B">
        <w:rPr>
          <w:rStyle w:val="ad"/>
          <w:rFonts w:ascii="Times New Roman" w:hAnsi="Times New Roman"/>
          <w:color w:val="000000" w:themeColor="text1"/>
        </w:rPr>
        <w:footnoteReference w:id="1"/>
      </w:r>
      <w:r w:rsidRPr="00BB08C7">
        <w:rPr>
          <w:rFonts w:hint="eastAsia"/>
        </w:rPr>
        <w:t>，</w:t>
      </w:r>
      <w:r>
        <w:rPr>
          <w:rFonts w:hint="eastAsia"/>
        </w:rPr>
        <w:t>又</w:t>
      </w:r>
      <w:r w:rsidRPr="00BB08C7">
        <w:rPr>
          <w:rFonts w:hint="eastAsia"/>
        </w:rPr>
        <w:t>其中</w:t>
      </w:r>
      <w:r w:rsidRPr="00BB08C7">
        <w:rPr>
          <w:rFonts w:hint="eastAsia"/>
          <w:color w:val="000000" w:themeColor="text1"/>
        </w:rPr>
        <w:t>本案</w:t>
      </w:r>
      <w:r w:rsidRPr="00BB08C7">
        <w:rPr>
          <w:rFonts w:hint="eastAsia"/>
        </w:rPr>
        <w:t>於105年4月19日</w:t>
      </w:r>
      <w:r>
        <w:rPr>
          <w:rFonts w:hint="eastAsia"/>
        </w:rPr>
        <w:t>辦理</w:t>
      </w:r>
      <w:r w:rsidRPr="00BB08C7">
        <w:rPr>
          <w:rFonts w:hint="eastAsia"/>
        </w:rPr>
        <w:t>詢問時</w:t>
      </w:r>
      <w:r>
        <w:rPr>
          <w:rFonts w:hint="eastAsia"/>
        </w:rPr>
        <w:t>，指示</w:t>
      </w:r>
      <w:r w:rsidRPr="00BB08C7">
        <w:rPr>
          <w:rFonts w:hint="eastAsia"/>
        </w:rPr>
        <w:t>該府提供</w:t>
      </w:r>
      <w:r>
        <w:rPr>
          <w:rFonts w:hint="eastAsia"/>
        </w:rPr>
        <w:t>相關</w:t>
      </w:r>
      <w:r w:rsidRPr="00BB08C7">
        <w:rPr>
          <w:rFonts w:hint="eastAsia"/>
          <w:color w:val="000000" w:themeColor="text1"/>
        </w:rPr>
        <w:t>公文核批情形</w:t>
      </w:r>
      <w:r>
        <w:rPr>
          <w:rFonts w:hint="eastAsia"/>
          <w:color w:val="000000" w:themeColor="text1"/>
        </w:rPr>
        <w:t>到院</w:t>
      </w:r>
      <w:r>
        <w:rPr>
          <w:rStyle w:val="ad"/>
          <w:rFonts w:hAnsi="Times New Roman"/>
          <w:color w:val="000000" w:themeColor="text1"/>
        </w:rPr>
        <w:footnoteReference w:id="2"/>
      </w:r>
      <w:r w:rsidRPr="00BB08C7">
        <w:rPr>
          <w:rFonts w:hint="eastAsia"/>
          <w:color w:val="000000" w:themeColor="text1"/>
        </w:rPr>
        <w:t>，</w:t>
      </w:r>
      <w:r>
        <w:rPr>
          <w:rFonts w:hint="eastAsia"/>
          <w:color w:val="000000" w:themeColor="text1"/>
        </w:rPr>
        <w:t>惟該府遲於105年5月20日見復，查內容卻闕漏相關公文核批情形</w:t>
      </w:r>
      <w:r w:rsidRPr="00BB08C7">
        <w:rPr>
          <w:rFonts w:ascii="Times New Roman" w:hint="eastAsia"/>
          <w:color w:val="000000" w:themeColor="text1"/>
        </w:rPr>
        <w:t>，</w:t>
      </w:r>
      <w:r>
        <w:rPr>
          <w:rFonts w:ascii="Times New Roman" w:hint="eastAsia"/>
          <w:color w:val="000000" w:themeColor="text1"/>
        </w:rPr>
        <w:t>俟經本院數度電話催辦，該府始於</w:t>
      </w:r>
      <w:r>
        <w:rPr>
          <w:rFonts w:ascii="Times New Roman" w:hint="eastAsia"/>
          <w:color w:val="000000" w:themeColor="text1"/>
        </w:rPr>
        <w:t>105</w:t>
      </w:r>
      <w:r>
        <w:rPr>
          <w:rFonts w:ascii="Times New Roman" w:hint="eastAsia"/>
          <w:color w:val="000000" w:themeColor="text1"/>
        </w:rPr>
        <w:t>年</w:t>
      </w:r>
      <w:r>
        <w:rPr>
          <w:rFonts w:ascii="Times New Roman" w:hint="eastAsia"/>
          <w:color w:val="000000" w:themeColor="text1"/>
        </w:rPr>
        <w:t>5</w:t>
      </w:r>
      <w:r>
        <w:rPr>
          <w:rFonts w:ascii="Times New Roman" w:hint="eastAsia"/>
          <w:color w:val="000000" w:themeColor="text1"/>
        </w:rPr>
        <w:t>月</w:t>
      </w:r>
      <w:r>
        <w:rPr>
          <w:rFonts w:ascii="Times New Roman" w:hint="eastAsia"/>
          <w:color w:val="000000" w:themeColor="text1"/>
        </w:rPr>
        <w:t>26</w:t>
      </w:r>
      <w:r>
        <w:rPr>
          <w:rFonts w:ascii="Times New Roman" w:hint="eastAsia"/>
          <w:color w:val="000000" w:themeColor="text1"/>
        </w:rPr>
        <w:t>日以電子郵件回復補件，</w:t>
      </w:r>
      <w:r w:rsidRPr="00BB08C7">
        <w:rPr>
          <w:rFonts w:hint="eastAsia"/>
        </w:rPr>
        <w:t>足見該府行事消極推諉。</w:t>
      </w:r>
    </w:p>
    <w:p w:rsidR="003D57CE" w:rsidRPr="00674B6B" w:rsidRDefault="003D57CE" w:rsidP="003D57CE">
      <w:pPr>
        <w:pStyle w:val="3"/>
        <w:numPr>
          <w:ilvl w:val="0"/>
          <w:numId w:val="0"/>
        </w:numPr>
        <w:ind w:left="1249" w:hanging="681"/>
        <w:rPr>
          <w:rFonts w:hAnsi="標楷體"/>
          <w:color w:val="000000" w:themeColor="text1"/>
          <w:szCs w:val="22"/>
        </w:rPr>
      </w:pPr>
      <w:r w:rsidRPr="00674B6B">
        <w:rPr>
          <w:color w:val="000000" w:themeColor="text1"/>
        </w:rPr>
        <w:t>表</w:t>
      </w:r>
      <w:r>
        <w:rPr>
          <w:rFonts w:hint="eastAsia"/>
          <w:color w:val="000000" w:themeColor="text1"/>
        </w:rPr>
        <w:t>2</w:t>
      </w:r>
      <w:r w:rsidRPr="00674B6B">
        <w:rPr>
          <w:color w:val="000000" w:themeColor="text1"/>
        </w:rPr>
        <w:t>、</w:t>
      </w:r>
      <w:r w:rsidRPr="00674B6B">
        <w:rPr>
          <w:rFonts w:hAnsi="標楷體" w:hint="eastAsia"/>
          <w:color w:val="000000" w:themeColor="text1"/>
          <w:szCs w:val="22"/>
        </w:rPr>
        <w:t>臺南市政府於本案調查期間函復情形一覽表</w:t>
      </w:r>
    </w:p>
    <w:tbl>
      <w:tblPr>
        <w:tblStyle w:val="42"/>
        <w:tblW w:w="5000" w:type="pct"/>
        <w:tblLook w:val="04A0"/>
      </w:tblPr>
      <w:tblGrid>
        <w:gridCol w:w="2801"/>
        <w:gridCol w:w="2269"/>
        <w:gridCol w:w="3118"/>
        <w:gridCol w:w="872"/>
      </w:tblGrid>
      <w:tr w:rsidR="003D57CE" w:rsidRPr="00674B6B" w:rsidTr="00C65929">
        <w:trPr>
          <w:tblHeader/>
        </w:trPr>
        <w:tc>
          <w:tcPr>
            <w:tcW w:w="1546" w:type="pct"/>
            <w:vAlign w:val="center"/>
          </w:tcPr>
          <w:p w:rsidR="003D57CE" w:rsidRPr="00674B6B" w:rsidRDefault="003D57CE" w:rsidP="009A6C78">
            <w:pPr>
              <w:spacing w:line="280" w:lineRule="exact"/>
              <w:jc w:val="center"/>
              <w:rPr>
                <w:rFonts w:hAnsi="標楷體"/>
                <w:b/>
                <w:color w:val="000000" w:themeColor="text1"/>
                <w:sz w:val="24"/>
                <w:szCs w:val="24"/>
              </w:rPr>
            </w:pPr>
            <w:r w:rsidRPr="00674B6B">
              <w:rPr>
                <w:rFonts w:hAnsi="標楷體" w:hint="eastAsia"/>
                <w:b/>
                <w:color w:val="000000" w:themeColor="text1"/>
                <w:sz w:val="24"/>
                <w:szCs w:val="24"/>
              </w:rPr>
              <w:t>本院相關依據</w:t>
            </w:r>
          </w:p>
        </w:tc>
        <w:tc>
          <w:tcPr>
            <w:tcW w:w="1252" w:type="pct"/>
            <w:vAlign w:val="center"/>
          </w:tcPr>
          <w:p w:rsidR="003D57CE" w:rsidRPr="00674B6B" w:rsidRDefault="003D57CE" w:rsidP="009A6C78">
            <w:pPr>
              <w:spacing w:line="280" w:lineRule="exact"/>
              <w:jc w:val="center"/>
              <w:rPr>
                <w:rFonts w:hAnsi="標楷體"/>
                <w:b/>
                <w:color w:val="000000" w:themeColor="text1"/>
                <w:sz w:val="24"/>
                <w:szCs w:val="24"/>
              </w:rPr>
            </w:pPr>
            <w:r w:rsidRPr="00674B6B">
              <w:rPr>
                <w:rFonts w:hAnsi="標楷體" w:hint="eastAsia"/>
                <w:b/>
                <w:color w:val="000000" w:themeColor="text1"/>
                <w:sz w:val="24"/>
                <w:szCs w:val="24"/>
              </w:rPr>
              <w:t>應函復本院期限</w:t>
            </w:r>
          </w:p>
        </w:tc>
        <w:tc>
          <w:tcPr>
            <w:tcW w:w="1721" w:type="pct"/>
            <w:vAlign w:val="center"/>
          </w:tcPr>
          <w:p w:rsidR="003D57CE" w:rsidRPr="00674B6B" w:rsidRDefault="003D57CE" w:rsidP="009A6C78">
            <w:pPr>
              <w:spacing w:line="280" w:lineRule="exact"/>
              <w:jc w:val="center"/>
              <w:rPr>
                <w:rFonts w:hAnsi="標楷體"/>
                <w:b/>
                <w:color w:val="000000" w:themeColor="text1"/>
                <w:sz w:val="24"/>
                <w:szCs w:val="24"/>
              </w:rPr>
            </w:pPr>
            <w:r w:rsidRPr="00674B6B">
              <w:rPr>
                <w:rFonts w:hAnsi="標楷體" w:hint="eastAsia"/>
                <w:b/>
                <w:color w:val="000000" w:themeColor="text1"/>
                <w:sz w:val="24"/>
                <w:szCs w:val="24"/>
              </w:rPr>
              <w:t>實際函復本院之</w:t>
            </w:r>
          </w:p>
          <w:p w:rsidR="003D57CE" w:rsidRPr="00674B6B" w:rsidRDefault="003D57CE" w:rsidP="009A6C78">
            <w:pPr>
              <w:spacing w:line="280" w:lineRule="exact"/>
              <w:jc w:val="center"/>
              <w:rPr>
                <w:rFonts w:hAnsi="標楷體"/>
                <w:b/>
                <w:color w:val="000000" w:themeColor="text1"/>
                <w:sz w:val="24"/>
                <w:szCs w:val="24"/>
              </w:rPr>
            </w:pPr>
            <w:r w:rsidRPr="00674B6B">
              <w:rPr>
                <w:rFonts w:hAnsi="標楷體" w:hint="eastAsia"/>
                <w:b/>
                <w:color w:val="000000" w:themeColor="text1"/>
                <w:sz w:val="24"/>
                <w:szCs w:val="24"/>
              </w:rPr>
              <w:t>日期及情形</w:t>
            </w:r>
          </w:p>
        </w:tc>
        <w:tc>
          <w:tcPr>
            <w:tcW w:w="481" w:type="pct"/>
          </w:tcPr>
          <w:p w:rsidR="003D57CE" w:rsidRPr="00674B6B" w:rsidRDefault="003D57CE" w:rsidP="009A6C78">
            <w:pPr>
              <w:spacing w:line="280" w:lineRule="exact"/>
              <w:jc w:val="center"/>
              <w:rPr>
                <w:rFonts w:hAnsi="標楷體"/>
                <w:b/>
                <w:color w:val="000000" w:themeColor="text1"/>
                <w:sz w:val="24"/>
                <w:szCs w:val="24"/>
              </w:rPr>
            </w:pPr>
            <w:r w:rsidRPr="00674B6B">
              <w:rPr>
                <w:rFonts w:hAnsi="標楷體" w:hint="eastAsia"/>
                <w:b/>
                <w:color w:val="000000" w:themeColor="text1"/>
                <w:sz w:val="24"/>
                <w:szCs w:val="24"/>
              </w:rPr>
              <w:t>延宕天數</w:t>
            </w:r>
            <w:r w:rsidRPr="00050084">
              <w:rPr>
                <w:rFonts w:hAnsi="標楷體" w:hint="eastAsia"/>
                <w:b/>
                <w:color w:val="000000" w:themeColor="text1"/>
                <w:sz w:val="12"/>
                <w:szCs w:val="24"/>
              </w:rPr>
              <w:t>(</w:t>
            </w:r>
            <w:r w:rsidRPr="00050084">
              <w:rPr>
                <w:rFonts w:hAnsi="標楷體" w:hint="eastAsia"/>
                <w:b/>
                <w:color w:val="000000" w:themeColor="text1"/>
                <w:sz w:val="12"/>
                <w:szCs w:val="24"/>
              </w:rPr>
              <w:t>含例假日</w:t>
            </w:r>
            <w:r w:rsidRPr="00050084">
              <w:rPr>
                <w:rFonts w:hAnsi="標楷體" w:hint="eastAsia"/>
                <w:b/>
                <w:color w:val="000000" w:themeColor="text1"/>
                <w:sz w:val="12"/>
                <w:szCs w:val="24"/>
              </w:rPr>
              <w:t>)</w:t>
            </w:r>
          </w:p>
        </w:tc>
      </w:tr>
      <w:tr w:rsidR="003D57CE" w:rsidRPr="00674B6B" w:rsidTr="00C65929">
        <w:tc>
          <w:tcPr>
            <w:tcW w:w="1546" w:type="pct"/>
          </w:tcPr>
          <w:p w:rsidR="003D57CE" w:rsidRPr="00674B6B" w:rsidRDefault="003D57CE" w:rsidP="009A6C78">
            <w:pPr>
              <w:spacing w:line="280" w:lineRule="exact"/>
              <w:rPr>
                <w:rFonts w:hAnsi="標楷體"/>
                <w:color w:val="000000" w:themeColor="text1"/>
                <w:sz w:val="24"/>
                <w:szCs w:val="24"/>
              </w:rPr>
            </w:pPr>
            <w:r w:rsidRPr="00674B6B">
              <w:rPr>
                <w:rFonts w:hAnsi="標楷體" w:hint="eastAsia"/>
                <w:color w:val="000000" w:themeColor="text1"/>
                <w:sz w:val="24"/>
                <w:szCs w:val="24"/>
              </w:rPr>
              <w:t>104</w:t>
            </w:r>
            <w:r w:rsidRPr="00674B6B">
              <w:rPr>
                <w:rFonts w:hAnsi="標楷體" w:hint="eastAsia"/>
                <w:color w:val="000000" w:themeColor="text1"/>
                <w:sz w:val="24"/>
                <w:szCs w:val="24"/>
              </w:rPr>
              <w:t>年</w:t>
            </w:r>
            <w:r w:rsidRPr="00674B6B">
              <w:rPr>
                <w:rFonts w:hAnsi="標楷體" w:hint="eastAsia"/>
                <w:color w:val="000000" w:themeColor="text1"/>
                <w:sz w:val="24"/>
                <w:szCs w:val="24"/>
              </w:rPr>
              <w:t>12</w:t>
            </w:r>
            <w:r w:rsidRPr="00674B6B">
              <w:rPr>
                <w:rFonts w:hAnsi="標楷體" w:hint="eastAsia"/>
                <w:color w:val="000000" w:themeColor="text1"/>
                <w:sz w:val="24"/>
                <w:szCs w:val="24"/>
              </w:rPr>
              <w:t>月</w:t>
            </w:r>
            <w:r w:rsidRPr="00674B6B">
              <w:rPr>
                <w:rFonts w:hAnsi="標楷體" w:hint="eastAsia"/>
                <w:color w:val="000000" w:themeColor="text1"/>
                <w:sz w:val="24"/>
                <w:szCs w:val="24"/>
              </w:rPr>
              <w:t>23</w:t>
            </w:r>
            <w:r w:rsidRPr="00674B6B">
              <w:rPr>
                <w:rFonts w:hAnsi="標楷體" w:hint="eastAsia"/>
                <w:color w:val="000000" w:themeColor="text1"/>
                <w:sz w:val="24"/>
                <w:szCs w:val="24"/>
              </w:rPr>
              <w:t>日處台調壹字</w:t>
            </w:r>
            <w:r w:rsidRPr="00674B6B">
              <w:rPr>
                <w:rFonts w:hAnsi="標楷體" w:hint="eastAsia"/>
                <w:color w:val="000000" w:themeColor="text1"/>
                <w:sz w:val="24"/>
                <w:szCs w:val="24"/>
              </w:rPr>
              <w:t>1040832151</w:t>
            </w:r>
            <w:r w:rsidRPr="00674B6B">
              <w:rPr>
                <w:rFonts w:hAnsi="標楷體" w:hint="eastAsia"/>
                <w:color w:val="000000" w:themeColor="text1"/>
                <w:sz w:val="24"/>
                <w:szCs w:val="24"/>
              </w:rPr>
              <w:t>號函</w:t>
            </w:r>
          </w:p>
        </w:tc>
        <w:tc>
          <w:tcPr>
            <w:tcW w:w="1252" w:type="pct"/>
            <w:vAlign w:val="center"/>
          </w:tcPr>
          <w:p w:rsidR="003D57CE" w:rsidRPr="00674B6B" w:rsidRDefault="003D57CE" w:rsidP="009A6C78">
            <w:pPr>
              <w:spacing w:line="280" w:lineRule="exact"/>
              <w:jc w:val="center"/>
              <w:rPr>
                <w:rFonts w:hAnsi="標楷體"/>
                <w:color w:val="000000" w:themeColor="text1"/>
                <w:sz w:val="24"/>
                <w:szCs w:val="24"/>
              </w:rPr>
            </w:pPr>
            <w:r w:rsidRPr="00674B6B">
              <w:rPr>
                <w:rFonts w:hAnsi="標楷體" w:hint="eastAsia"/>
                <w:color w:val="000000" w:themeColor="text1"/>
                <w:sz w:val="24"/>
                <w:szCs w:val="24"/>
              </w:rPr>
              <w:t>104</w:t>
            </w:r>
            <w:r w:rsidRPr="00674B6B">
              <w:rPr>
                <w:rFonts w:hAnsi="標楷體" w:hint="eastAsia"/>
                <w:color w:val="000000" w:themeColor="text1"/>
                <w:sz w:val="24"/>
                <w:szCs w:val="24"/>
              </w:rPr>
              <w:t>年</w:t>
            </w:r>
            <w:r w:rsidRPr="00674B6B">
              <w:rPr>
                <w:rFonts w:hAnsi="標楷體" w:hint="eastAsia"/>
                <w:color w:val="000000" w:themeColor="text1"/>
                <w:sz w:val="24"/>
                <w:szCs w:val="24"/>
              </w:rPr>
              <w:t>12</w:t>
            </w:r>
            <w:r w:rsidRPr="00674B6B">
              <w:rPr>
                <w:rFonts w:hAnsi="標楷體" w:hint="eastAsia"/>
                <w:color w:val="000000" w:themeColor="text1"/>
                <w:sz w:val="24"/>
                <w:szCs w:val="24"/>
              </w:rPr>
              <w:t>月</w:t>
            </w:r>
            <w:r w:rsidRPr="00674B6B">
              <w:rPr>
                <w:rFonts w:hAnsi="標楷體" w:hint="eastAsia"/>
                <w:color w:val="000000" w:themeColor="text1"/>
                <w:sz w:val="24"/>
                <w:szCs w:val="24"/>
              </w:rPr>
              <w:t>30</w:t>
            </w:r>
            <w:r w:rsidRPr="00674B6B">
              <w:rPr>
                <w:rFonts w:hAnsi="標楷體" w:hint="eastAsia"/>
                <w:color w:val="000000" w:themeColor="text1"/>
                <w:sz w:val="24"/>
                <w:szCs w:val="24"/>
              </w:rPr>
              <w:t>日</w:t>
            </w:r>
          </w:p>
        </w:tc>
        <w:tc>
          <w:tcPr>
            <w:tcW w:w="1721" w:type="pct"/>
            <w:vAlign w:val="center"/>
          </w:tcPr>
          <w:p w:rsidR="003D57CE" w:rsidRPr="00674B6B" w:rsidRDefault="003D57CE" w:rsidP="009A6C78">
            <w:pPr>
              <w:spacing w:line="280" w:lineRule="exact"/>
              <w:rPr>
                <w:rFonts w:hAnsi="標楷體"/>
                <w:color w:val="000000" w:themeColor="text1"/>
                <w:sz w:val="24"/>
                <w:szCs w:val="24"/>
              </w:rPr>
            </w:pPr>
            <w:r w:rsidRPr="00674B6B">
              <w:rPr>
                <w:rFonts w:hAnsi="標楷體" w:hint="eastAsia"/>
                <w:color w:val="000000" w:themeColor="text1"/>
                <w:sz w:val="24"/>
                <w:szCs w:val="24"/>
              </w:rPr>
              <w:t>105</w:t>
            </w:r>
            <w:r w:rsidRPr="00674B6B">
              <w:rPr>
                <w:rFonts w:hAnsi="標楷體" w:hint="eastAsia"/>
                <w:color w:val="000000" w:themeColor="text1"/>
                <w:sz w:val="24"/>
                <w:szCs w:val="24"/>
              </w:rPr>
              <w:t>年</w:t>
            </w:r>
            <w:r w:rsidRPr="00674B6B">
              <w:rPr>
                <w:rFonts w:hAnsi="標楷體" w:hint="eastAsia"/>
                <w:color w:val="000000" w:themeColor="text1"/>
                <w:sz w:val="24"/>
                <w:szCs w:val="24"/>
              </w:rPr>
              <w:t>1</w:t>
            </w:r>
            <w:r w:rsidRPr="00674B6B">
              <w:rPr>
                <w:rFonts w:hAnsi="標楷體" w:hint="eastAsia"/>
                <w:color w:val="000000" w:themeColor="text1"/>
                <w:sz w:val="24"/>
                <w:szCs w:val="24"/>
              </w:rPr>
              <w:t>月</w:t>
            </w:r>
            <w:r w:rsidRPr="00674B6B">
              <w:rPr>
                <w:rFonts w:hAnsi="標楷體" w:hint="eastAsia"/>
                <w:color w:val="000000" w:themeColor="text1"/>
                <w:sz w:val="24"/>
                <w:szCs w:val="24"/>
              </w:rPr>
              <w:t>15</w:t>
            </w:r>
            <w:r w:rsidRPr="00674B6B">
              <w:rPr>
                <w:rFonts w:hAnsi="標楷體" w:hint="eastAsia"/>
                <w:color w:val="000000" w:themeColor="text1"/>
                <w:sz w:val="24"/>
                <w:szCs w:val="24"/>
              </w:rPr>
              <w:t>日</w:t>
            </w:r>
          </w:p>
          <w:p w:rsidR="003D57CE" w:rsidRPr="00674B6B" w:rsidRDefault="003D57CE" w:rsidP="009A6C78">
            <w:pPr>
              <w:spacing w:line="280" w:lineRule="exact"/>
              <w:rPr>
                <w:rFonts w:hAnsi="標楷體"/>
                <w:color w:val="000000" w:themeColor="text1"/>
                <w:sz w:val="24"/>
                <w:szCs w:val="24"/>
              </w:rPr>
            </w:pPr>
            <w:r w:rsidRPr="00674B6B">
              <w:rPr>
                <w:rFonts w:hAnsi="標楷體" w:hint="eastAsia"/>
                <w:color w:val="000000" w:themeColor="text1"/>
                <w:sz w:val="20"/>
                <w:szCs w:val="24"/>
              </w:rPr>
              <w:t>(</w:t>
            </w:r>
            <w:r w:rsidRPr="00674B6B">
              <w:rPr>
                <w:rFonts w:hAnsi="標楷體" w:hint="eastAsia"/>
                <w:color w:val="000000" w:themeColor="text1"/>
                <w:sz w:val="20"/>
                <w:szCs w:val="24"/>
              </w:rPr>
              <w:t>府教體處動字第</w:t>
            </w:r>
            <w:r w:rsidRPr="00674B6B">
              <w:rPr>
                <w:rFonts w:hAnsi="標楷體" w:hint="eastAsia"/>
                <w:color w:val="000000" w:themeColor="text1"/>
                <w:sz w:val="20"/>
                <w:szCs w:val="24"/>
              </w:rPr>
              <w:t>1050075016</w:t>
            </w:r>
            <w:r w:rsidRPr="00674B6B">
              <w:rPr>
                <w:rFonts w:hAnsi="標楷體" w:hint="eastAsia"/>
                <w:color w:val="000000" w:themeColor="text1"/>
                <w:sz w:val="20"/>
                <w:szCs w:val="24"/>
              </w:rPr>
              <w:t>號函</w:t>
            </w:r>
            <w:r w:rsidRPr="00674B6B">
              <w:rPr>
                <w:rFonts w:hAnsi="標楷體" w:hint="eastAsia"/>
                <w:color w:val="000000" w:themeColor="text1"/>
                <w:sz w:val="20"/>
                <w:szCs w:val="24"/>
              </w:rPr>
              <w:t>)</w:t>
            </w:r>
          </w:p>
        </w:tc>
        <w:tc>
          <w:tcPr>
            <w:tcW w:w="481" w:type="pct"/>
            <w:vAlign w:val="center"/>
          </w:tcPr>
          <w:p w:rsidR="003D57CE" w:rsidRPr="00674B6B" w:rsidRDefault="003D57CE" w:rsidP="009A6C78">
            <w:pPr>
              <w:spacing w:line="280" w:lineRule="exact"/>
              <w:jc w:val="center"/>
              <w:rPr>
                <w:rFonts w:hAnsi="標楷體"/>
                <w:color w:val="000000" w:themeColor="text1"/>
                <w:sz w:val="24"/>
                <w:szCs w:val="24"/>
              </w:rPr>
            </w:pPr>
            <w:r w:rsidRPr="00674B6B">
              <w:rPr>
                <w:rFonts w:hAnsi="標楷體" w:hint="eastAsia"/>
                <w:color w:val="000000" w:themeColor="text1"/>
                <w:sz w:val="24"/>
                <w:szCs w:val="24"/>
              </w:rPr>
              <w:t>16</w:t>
            </w:r>
            <w:r w:rsidRPr="00674B6B">
              <w:rPr>
                <w:rFonts w:hAnsi="標楷體" w:hint="eastAsia"/>
                <w:color w:val="000000" w:themeColor="text1"/>
                <w:sz w:val="24"/>
                <w:szCs w:val="24"/>
              </w:rPr>
              <w:t>日</w:t>
            </w:r>
          </w:p>
        </w:tc>
      </w:tr>
      <w:tr w:rsidR="003D57CE" w:rsidRPr="00674B6B" w:rsidTr="00C65929">
        <w:tc>
          <w:tcPr>
            <w:tcW w:w="1546" w:type="pct"/>
          </w:tcPr>
          <w:p w:rsidR="003D57CE" w:rsidRPr="00674B6B" w:rsidRDefault="003D57CE" w:rsidP="009A6C78">
            <w:pPr>
              <w:spacing w:line="280" w:lineRule="exact"/>
              <w:rPr>
                <w:rFonts w:hAnsi="標楷體"/>
                <w:color w:val="000000" w:themeColor="text1"/>
                <w:sz w:val="24"/>
                <w:szCs w:val="24"/>
              </w:rPr>
            </w:pPr>
            <w:r w:rsidRPr="00674B6B">
              <w:rPr>
                <w:rFonts w:hAnsi="標楷體" w:hint="eastAsia"/>
                <w:color w:val="000000" w:themeColor="text1"/>
                <w:sz w:val="24"/>
                <w:szCs w:val="24"/>
              </w:rPr>
              <w:t>105</w:t>
            </w:r>
            <w:r w:rsidRPr="00674B6B">
              <w:rPr>
                <w:rFonts w:hAnsi="標楷體" w:hint="eastAsia"/>
                <w:color w:val="000000" w:themeColor="text1"/>
                <w:sz w:val="24"/>
                <w:szCs w:val="24"/>
              </w:rPr>
              <w:t>年</w:t>
            </w:r>
            <w:r w:rsidRPr="00674B6B">
              <w:rPr>
                <w:rFonts w:hAnsi="標楷體" w:hint="eastAsia"/>
                <w:color w:val="000000" w:themeColor="text1"/>
                <w:sz w:val="24"/>
                <w:szCs w:val="24"/>
              </w:rPr>
              <w:t>3</w:t>
            </w:r>
            <w:r w:rsidRPr="00674B6B">
              <w:rPr>
                <w:rFonts w:hAnsi="標楷體" w:hint="eastAsia"/>
                <w:color w:val="000000" w:themeColor="text1"/>
                <w:sz w:val="24"/>
                <w:szCs w:val="24"/>
              </w:rPr>
              <w:t>月</w:t>
            </w:r>
            <w:r w:rsidRPr="00674B6B">
              <w:rPr>
                <w:rFonts w:hAnsi="標楷體" w:hint="eastAsia"/>
                <w:color w:val="000000" w:themeColor="text1"/>
                <w:sz w:val="24"/>
                <w:szCs w:val="24"/>
              </w:rPr>
              <w:t>17</w:t>
            </w:r>
            <w:r w:rsidRPr="00674B6B">
              <w:rPr>
                <w:rFonts w:hAnsi="標楷體" w:hint="eastAsia"/>
                <w:color w:val="000000" w:themeColor="text1"/>
                <w:sz w:val="24"/>
                <w:szCs w:val="24"/>
              </w:rPr>
              <w:t>日處台調壹字</w:t>
            </w:r>
            <w:r w:rsidRPr="00674B6B">
              <w:rPr>
                <w:rFonts w:hAnsi="標楷體" w:hint="eastAsia"/>
                <w:color w:val="000000" w:themeColor="text1"/>
                <w:sz w:val="24"/>
                <w:szCs w:val="24"/>
              </w:rPr>
              <w:t>1050830505</w:t>
            </w:r>
            <w:r w:rsidRPr="00674B6B">
              <w:rPr>
                <w:rFonts w:hAnsi="標楷體" w:hint="eastAsia"/>
                <w:color w:val="000000" w:themeColor="text1"/>
                <w:sz w:val="24"/>
                <w:szCs w:val="24"/>
              </w:rPr>
              <w:t>號函</w:t>
            </w:r>
          </w:p>
        </w:tc>
        <w:tc>
          <w:tcPr>
            <w:tcW w:w="1252" w:type="pct"/>
            <w:vAlign w:val="center"/>
          </w:tcPr>
          <w:p w:rsidR="003D57CE" w:rsidRPr="00674B6B" w:rsidRDefault="003D57CE" w:rsidP="009A6C78">
            <w:pPr>
              <w:spacing w:line="280" w:lineRule="exact"/>
              <w:jc w:val="center"/>
              <w:rPr>
                <w:rFonts w:hAnsi="標楷體"/>
                <w:color w:val="000000" w:themeColor="text1"/>
                <w:sz w:val="24"/>
                <w:szCs w:val="24"/>
              </w:rPr>
            </w:pPr>
            <w:r w:rsidRPr="00674B6B">
              <w:rPr>
                <w:rFonts w:hAnsi="標楷體" w:hint="eastAsia"/>
                <w:color w:val="000000" w:themeColor="text1"/>
                <w:sz w:val="24"/>
                <w:szCs w:val="24"/>
              </w:rPr>
              <w:t>105</w:t>
            </w:r>
            <w:r w:rsidRPr="00674B6B">
              <w:rPr>
                <w:rFonts w:hAnsi="標楷體" w:hint="eastAsia"/>
                <w:color w:val="000000" w:themeColor="text1"/>
                <w:sz w:val="24"/>
                <w:szCs w:val="24"/>
              </w:rPr>
              <w:t>年</w:t>
            </w:r>
            <w:r w:rsidRPr="00674B6B">
              <w:rPr>
                <w:rFonts w:hAnsi="標楷體" w:hint="eastAsia"/>
                <w:color w:val="000000" w:themeColor="text1"/>
                <w:sz w:val="24"/>
                <w:szCs w:val="24"/>
              </w:rPr>
              <w:t>3</w:t>
            </w:r>
            <w:r w:rsidRPr="00674B6B">
              <w:rPr>
                <w:rFonts w:hAnsi="標楷體" w:hint="eastAsia"/>
                <w:color w:val="000000" w:themeColor="text1"/>
                <w:sz w:val="24"/>
                <w:szCs w:val="24"/>
              </w:rPr>
              <w:t>月</w:t>
            </w:r>
            <w:r w:rsidRPr="00674B6B">
              <w:rPr>
                <w:rFonts w:hAnsi="標楷體" w:hint="eastAsia"/>
                <w:color w:val="000000" w:themeColor="text1"/>
                <w:sz w:val="24"/>
                <w:szCs w:val="24"/>
              </w:rPr>
              <w:t>24</w:t>
            </w:r>
            <w:r w:rsidRPr="00674B6B">
              <w:rPr>
                <w:rFonts w:hAnsi="標楷體" w:hint="eastAsia"/>
                <w:color w:val="000000" w:themeColor="text1"/>
                <w:sz w:val="24"/>
                <w:szCs w:val="24"/>
              </w:rPr>
              <w:t>日</w:t>
            </w:r>
          </w:p>
        </w:tc>
        <w:tc>
          <w:tcPr>
            <w:tcW w:w="1721" w:type="pct"/>
            <w:vAlign w:val="center"/>
          </w:tcPr>
          <w:p w:rsidR="003D57CE" w:rsidRPr="00674B6B" w:rsidRDefault="003D57CE" w:rsidP="009A6C78">
            <w:pPr>
              <w:spacing w:line="280" w:lineRule="exact"/>
              <w:rPr>
                <w:rFonts w:hAnsi="標楷體"/>
                <w:color w:val="000000" w:themeColor="text1"/>
                <w:sz w:val="24"/>
                <w:szCs w:val="24"/>
              </w:rPr>
            </w:pPr>
            <w:r w:rsidRPr="00674B6B">
              <w:rPr>
                <w:rFonts w:hAnsi="標楷體" w:hint="eastAsia"/>
                <w:color w:val="000000" w:themeColor="text1"/>
                <w:sz w:val="24"/>
                <w:szCs w:val="24"/>
              </w:rPr>
              <w:t>105</w:t>
            </w:r>
            <w:r w:rsidRPr="00674B6B">
              <w:rPr>
                <w:rFonts w:hAnsi="標楷體" w:hint="eastAsia"/>
                <w:color w:val="000000" w:themeColor="text1"/>
                <w:sz w:val="24"/>
                <w:szCs w:val="24"/>
              </w:rPr>
              <w:t>年</w:t>
            </w:r>
            <w:r w:rsidRPr="00674B6B">
              <w:rPr>
                <w:rFonts w:hAnsi="標楷體" w:hint="eastAsia"/>
                <w:color w:val="000000" w:themeColor="text1"/>
                <w:sz w:val="24"/>
                <w:szCs w:val="24"/>
              </w:rPr>
              <w:t>5</w:t>
            </w:r>
            <w:r w:rsidRPr="00674B6B">
              <w:rPr>
                <w:rFonts w:hAnsi="標楷體" w:hint="eastAsia"/>
                <w:color w:val="000000" w:themeColor="text1"/>
                <w:sz w:val="24"/>
                <w:szCs w:val="24"/>
              </w:rPr>
              <w:t>月</w:t>
            </w:r>
            <w:r w:rsidRPr="00674B6B">
              <w:rPr>
                <w:rFonts w:hAnsi="標楷體" w:hint="eastAsia"/>
                <w:color w:val="000000" w:themeColor="text1"/>
                <w:sz w:val="24"/>
                <w:szCs w:val="24"/>
              </w:rPr>
              <w:t>2</w:t>
            </w:r>
            <w:r w:rsidRPr="00674B6B">
              <w:rPr>
                <w:rFonts w:hAnsi="標楷體" w:hint="eastAsia"/>
                <w:color w:val="000000" w:themeColor="text1"/>
                <w:sz w:val="24"/>
                <w:szCs w:val="24"/>
              </w:rPr>
              <w:t>日</w:t>
            </w:r>
          </w:p>
          <w:p w:rsidR="003D57CE" w:rsidRPr="00674B6B" w:rsidRDefault="003D57CE" w:rsidP="009A6C78">
            <w:pPr>
              <w:spacing w:line="280" w:lineRule="exact"/>
              <w:rPr>
                <w:rFonts w:hAnsi="標楷體"/>
                <w:color w:val="000000" w:themeColor="text1"/>
                <w:sz w:val="24"/>
                <w:szCs w:val="24"/>
              </w:rPr>
            </w:pPr>
            <w:r w:rsidRPr="00674B6B">
              <w:rPr>
                <w:rFonts w:hAnsi="標楷體" w:hint="eastAsia"/>
                <w:color w:val="000000" w:themeColor="text1"/>
                <w:sz w:val="20"/>
                <w:szCs w:val="24"/>
              </w:rPr>
              <w:t>(</w:t>
            </w:r>
            <w:r w:rsidRPr="00674B6B">
              <w:rPr>
                <w:rFonts w:hAnsi="標楷體" w:hint="eastAsia"/>
                <w:color w:val="000000" w:themeColor="text1"/>
                <w:sz w:val="20"/>
                <w:szCs w:val="24"/>
              </w:rPr>
              <w:t>府教體處動字第</w:t>
            </w:r>
            <w:r w:rsidRPr="00674B6B">
              <w:rPr>
                <w:rFonts w:hAnsi="標楷體" w:hint="eastAsia"/>
                <w:color w:val="000000" w:themeColor="text1"/>
                <w:sz w:val="20"/>
                <w:szCs w:val="24"/>
              </w:rPr>
              <w:t>1050394126</w:t>
            </w:r>
            <w:r w:rsidRPr="00674B6B">
              <w:rPr>
                <w:rFonts w:hAnsi="標楷體" w:hint="eastAsia"/>
                <w:color w:val="000000" w:themeColor="text1"/>
                <w:sz w:val="20"/>
                <w:szCs w:val="24"/>
              </w:rPr>
              <w:t>號函</w:t>
            </w:r>
            <w:r w:rsidRPr="00674B6B">
              <w:rPr>
                <w:rFonts w:hAnsi="標楷體" w:hint="eastAsia"/>
                <w:color w:val="000000" w:themeColor="text1"/>
                <w:sz w:val="20"/>
                <w:szCs w:val="24"/>
              </w:rPr>
              <w:t>)</w:t>
            </w:r>
          </w:p>
        </w:tc>
        <w:tc>
          <w:tcPr>
            <w:tcW w:w="481" w:type="pct"/>
            <w:vAlign w:val="center"/>
          </w:tcPr>
          <w:p w:rsidR="003D57CE" w:rsidRPr="00674B6B" w:rsidRDefault="003D57CE" w:rsidP="009A6C78">
            <w:pPr>
              <w:spacing w:line="280" w:lineRule="exact"/>
              <w:jc w:val="center"/>
              <w:rPr>
                <w:rFonts w:hAnsi="標楷體"/>
                <w:color w:val="000000" w:themeColor="text1"/>
                <w:sz w:val="24"/>
                <w:szCs w:val="24"/>
              </w:rPr>
            </w:pPr>
            <w:r w:rsidRPr="00674B6B">
              <w:rPr>
                <w:rFonts w:hAnsi="標楷體" w:hint="eastAsia"/>
                <w:color w:val="000000" w:themeColor="text1"/>
                <w:sz w:val="24"/>
                <w:szCs w:val="24"/>
              </w:rPr>
              <w:t>39</w:t>
            </w:r>
            <w:r w:rsidRPr="00674B6B">
              <w:rPr>
                <w:rFonts w:hAnsi="標楷體" w:hint="eastAsia"/>
                <w:color w:val="000000" w:themeColor="text1"/>
                <w:sz w:val="24"/>
                <w:szCs w:val="24"/>
              </w:rPr>
              <w:t>日</w:t>
            </w:r>
          </w:p>
        </w:tc>
      </w:tr>
      <w:tr w:rsidR="003D57CE" w:rsidRPr="00674B6B" w:rsidTr="00C65929">
        <w:trPr>
          <w:trHeight w:val="874"/>
        </w:trPr>
        <w:tc>
          <w:tcPr>
            <w:tcW w:w="1546" w:type="pct"/>
            <w:vMerge w:val="restart"/>
          </w:tcPr>
          <w:p w:rsidR="003D57CE" w:rsidRPr="00674B6B" w:rsidRDefault="003D57CE" w:rsidP="009A6C78">
            <w:pPr>
              <w:spacing w:line="280" w:lineRule="exact"/>
              <w:rPr>
                <w:rFonts w:hAnsi="標楷體"/>
                <w:color w:val="000000" w:themeColor="text1"/>
                <w:sz w:val="24"/>
                <w:szCs w:val="24"/>
              </w:rPr>
            </w:pPr>
            <w:r w:rsidRPr="00674B6B">
              <w:rPr>
                <w:rFonts w:hAnsi="標楷體" w:hint="eastAsia"/>
                <w:color w:val="000000" w:themeColor="text1"/>
                <w:sz w:val="24"/>
                <w:szCs w:val="24"/>
              </w:rPr>
              <w:lastRenderedPageBreak/>
              <w:t>105</w:t>
            </w:r>
            <w:r w:rsidRPr="00674B6B">
              <w:rPr>
                <w:rFonts w:hAnsi="標楷體" w:hint="eastAsia"/>
                <w:color w:val="000000" w:themeColor="text1"/>
                <w:sz w:val="24"/>
                <w:szCs w:val="24"/>
              </w:rPr>
              <w:t>年</w:t>
            </w:r>
            <w:r w:rsidRPr="00674B6B">
              <w:rPr>
                <w:rFonts w:hAnsi="標楷體" w:hint="eastAsia"/>
                <w:color w:val="000000" w:themeColor="text1"/>
                <w:sz w:val="24"/>
                <w:szCs w:val="24"/>
              </w:rPr>
              <w:t>4</w:t>
            </w:r>
            <w:r w:rsidRPr="00674B6B">
              <w:rPr>
                <w:rFonts w:hAnsi="標楷體" w:hint="eastAsia"/>
                <w:color w:val="000000" w:themeColor="text1"/>
                <w:sz w:val="24"/>
                <w:szCs w:val="24"/>
              </w:rPr>
              <w:t>月</w:t>
            </w:r>
            <w:r w:rsidRPr="00674B6B">
              <w:rPr>
                <w:rFonts w:hAnsi="標楷體" w:hint="eastAsia"/>
                <w:color w:val="000000" w:themeColor="text1"/>
                <w:sz w:val="24"/>
                <w:szCs w:val="24"/>
              </w:rPr>
              <w:t>7</w:t>
            </w:r>
            <w:r w:rsidRPr="00674B6B">
              <w:rPr>
                <w:rFonts w:hAnsi="標楷體" w:hint="eastAsia"/>
                <w:color w:val="000000" w:themeColor="text1"/>
                <w:sz w:val="24"/>
                <w:szCs w:val="24"/>
              </w:rPr>
              <w:t>日監察院通知</w:t>
            </w:r>
          </w:p>
          <w:p w:rsidR="003D57CE" w:rsidRPr="00674B6B" w:rsidRDefault="003D57CE" w:rsidP="009A6C78">
            <w:pPr>
              <w:spacing w:line="280" w:lineRule="exact"/>
              <w:rPr>
                <w:rFonts w:hAnsi="標楷體"/>
                <w:color w:val="000000" w:themeColor="text1"/>
                <w:sz w:val="24"/>
                <w:szCs w:val="24"/>
              </w:rPr>
            </w:pPr>
            <w:r w:rsidRPr="00674B6B">
              <w:rPr>
                <w:rFonts w:hAnsi="標楷體" w:hint="eastAsia"/>
                <w:color w:val="000000" w:themeColor="text1"/>
                <w:sz w:val="20"/>
                <w:szCs w:val="24"/>
              </w:rPr>
              <w:t>(105</w:t>
            </w:r>
            <w:r w:rsidRPr="00674B6B">
              <w:rPr>
                <w:rFonts w:hAnsi="標楷體" w:hint="eastAsia"/>
                <w:color w:val="000000" w:themeColor="text1"/>
                <w:sz w:val="20"/>
                <w:szCs w:val="24"/>
              </w:rPr>
              <w:t>年</w:t>
            </w:r>
            <w:r w:rsidRPr="00674B6B">
              <w:rPr>
                <w:rFonts w:hAnsi="標楷體" w:hint="eastAsia"/>
                <w:color w:val="000000" w:themeColor="text1"/>
                <w:sz w:val="20"/>
                <w:szCs w:val="24"/>
              </w:rPr>
              <w:t>4</w:t>
            </w:r>
            <w:r w:rsidRPr="00674B6B">
              <w:rPr>
                <w:rFonts w:hAnsi="標楷體" w:hint="eastAsia"/>
                <w:color w:val="000000" w:themeColor="text1"/>
                <w:sz w:val="20"/>
                <w:szCs w:val="24"/>
              </w:rPr>
              <w:t>月</w:t>
            </w:r>
            <w:r w:rsidRPr="00674B6B">
              <w:rPr>
                <w:rFonts w:hAnsi="標楷體" w:hint="eastAsia"/>
                <w:color w:val="000000" w:themeColor="text1"/>
                <w:sz w:val="20"/>
                <w:szCs w:val="24"/>
              </w:rPr>
              <w:t>19</w:t>
            </w:r>
            <w:r w:rsidRPr="00674B6B">
              <w:rPr>
                <w:rFonts w:hAnsi="標楷體" w:hint="eastAsia"/>
                <w:color w:val="000000" w:themeColor="text1"/>
                <w:sz w:val="20"/>
                <w:szCs w:val="24"/>
              </w:rPr>
              <w:t>日詢問注意事項：載明「約詢前依本院所列約詢重點逐項詳實說明，於</w:t>
            </w:r>
            <w:r w:rsidRPr="00674B6B">
              <w:rPr>
                <w:rFonts w:hAnsi="標楷體" w:hint="eastAsia"/>
                <w:color w:val="000000" w:themeColor="text1"/>
                <w:sz w:val="20"/>
                <w:szCs w:val="24"/>
              </w:rPr>
              <w:t>4</w:t>
            </w:r>
            <w:r w:rsidRPr="00674B6B">
              <w:rPr>
                <w:rFonts w:hAnsi="標楷體" w:hint="eastAsia"/>
                <w:color w:val="000000" w:themeColor="text1"/>
                <w:sz w:val="20"/>
                <w:szCs w:val="24"/>
              </w:rPr>
              <w:t>月</w:t>
            </w:r>
            <w:r w:rsidRPr="00674B6B">
              <w:rPr>
                <w:rFonts w:hAnsi="標楷體" w:hint="eastAsia"/>
                <w:color w:val="000000" w:themeColor="text1"/>
                <w:sz w:val="20"/>
                <w:szCs w:val="24"/>
              </w:rPr>
              <w:t>8</w:t>
            </w:r>
            <w:r w:rsidRPr="00674B6B">
              <w:rPr>
                <w:rFonts w:hAnsi="標楷體" w:hint="eastAsia"/>
                <w:color w:val="000000" w:themeColor="text1"/>
                <w:sz w:val="20"/>
                <w:szCs w:val="24"/>
              </w:rPr>
              <w:t>日前回復。」，共計</w:t>
            </w:r>
            <w:r w:rsidRPr="00674B6B">
              <w:rPr>
                <w:rFonts w:hAnsi="標楷體" w:hint="eastAsia"/>
                <w:color w:val="000000" w:themeColor="text1"/>
                <w:sz w:val="20"/>
                <w:szCs w:val="24"/>
              </w:rPr>
              <w:t>3</w:t>
            </w:r>
            <w:r w:rsidRPr="00674B6B">
              <w:rPr>
                <w:rFonts w:hAnsi="標楷體" w:hint="eastAsia"/>
                <w:color w:val="000000" w:themeColor="text1"/>
                <w:sz w:val="20"/>
                <w:szCs w:val="24"/>
              </w:rPr>
              <w:t>項詢問重點</w:t>
            </w:r>
            <w:r w:rsidRPr="00674B6B">
              <w:rPr>
                <w:rFonts w:hAnsi="標楷體" w:hint="eastAsia"/>
                <w:color w:val="000000" w:themeColor="text1"/>
                <w:sz w:val="20"/>
                <w:szCs w:val="24"/>
              </w:rPr>
              <w:t>)</w:t>
            </w:r>
          </w:p>
        </w:tc>
        <w:tc>
          <w:tcPr>
            <w:tcW w:w="1252" w:type="pct"/>
            <w:vMerge w:val="restart"/>
            <w:vAlign w:val="center"/>
          </w:tcPr>
          <w:p w:rsidR="003D57CE" w:rsidRPr="00674B6B" w:rsidRDefault="003D57CE" w:rsidP="009A6C78">
            <w:pPr>
              <w:spacing w:line="280" w:lineRule="exact"/>
              <w:jc w:val="center"/>
              <w:rPr>
                <w:rFonts w:hAnsi="標楷體"/>
                <w:color w:val="000000" w:themeColor="text1"/>
                <w:sz w:val="24"/>
                <w:szCs w:val="24"/>
              </w:rPr>
            </w:pPr>
            <w:r w:rsidRPr="00674B6B">
              <w:rPr>
                <w:rFonts w:hAnsi="標楷體" w:hint="eastAsia"/>
                <w:color w:val="000000" w:themeColor="text1"/>
                <w:sz w:val="24"/>
                <w:szCs w:val="24"/>
              </w:rPr>
              <w:t>105</w:t>
            </w:r>
            <w:r w:rsidRPr="00674B6B">
              <w:rPr>
                <w:rFonts w:hAnsi="標楷體" w:hint="eastAsia"/>
                <w:color w:val="000000" w:themeColor="text1"/>
                <w:sz w:val="24"/>
                <w:szCs w:val="24"/>
              </w:rPr>
              <w:t>年</w:t>
            </w:r>
            <w:r w:rsidRPr="00674B6B">
              <w:rPr>
                <w:rFonts w:hAnsi="標楷體" w:hint="eastAsia"/>
                <w:color w:val="000000" w:themeColor="text1"/>
                <w:sz w:val="24"/>
                <w:szCs w:val="24"/>
              </w:rPr>
              <w:t>4</w:t>
            </w:r>
            <w:r w:rsidRPr="00674B6B">
              <w:rPr>
                <w:rFonts w:hAnsi="標楷體" w:hint="eastAsia"/>
                <w:color w:val="000000" w:themeColor="text1"/>
                <w:sz w:val="24"/>
                <w:szCs w:val="24"/>
              </w:rPr>
              <w:t>月</w:t>
            </w:r>
            <w:r w:rsidRPr="00674B6B">
              <w:rPr>
                <w:rFonts w:hAnsi="標楷體" w:hint="eastAsia"/>
                <w:color w:val="000000" w:themeColor="text1"/>
                <w:sz w:val="24"/>
                <w:szCs w:val="24"/>
              </w:rPr>
              <w:t>8</w:t>
            </w:r>
            <w:r w:rsidRPr="00674B6B">
              <w:rPr>
                <w:rFonts w:hAnsi="標楷體" w:hint="eastAsia"/>
                <w:color w:val="000000" w:themeColor="text1"/>
                <w:sz w:val="24"/>
                <w:szCs w:val="24"/>
              </w:rPr>
              <w:t>日</w:t>
            </w:r>
          </w:p>
        </w:tc>
        <w:tc>
          <w:tcPr>
            <w:tcW w:w="1721" w:type="pct"/>
          </w:tcPr>
          <w:p w:rsidR="003D57CE" w:rsidRPr="00674B6B" w:rsidRDefault="003D57CE" w:rsidP="009A6C78">
            <w:pPr>
              <w:spacing w:line="280" w:lineRule="exact"/>
              <w:rPr>
                <w:rFonts w:hAnsi="標楷體"/>
                <w:color w:val="000000" w:themeColor="text1"/>
                <w:sz w:val="24"/>
                <w:szCs w:val="24"/>
              </w:rPr>
            </w:pPr>
            <w:r w:rsidRPr="00674B6B">
              <w:rPr>
                <w:rFonts w:hAnsi="標楷體" w:hint="eastAsia"/>
                <w:color w:val="000000" w:themeColor="text1"/>
                <w:sz w:val="24"/>
                <w:szCs w:val="24"/>
              </w:rPr>
              <w:t>105</w:t>
            </w:r>
            <w:r w:rsidRPr="00674B6B">
              <w:rPr>
                <w:rFonts w:hAnsi="標楷體" w:hint="eastAsia"/>
                <w:color w:val="000000" w:themeColor="text1"/>
                <w:sz w:val="24"/>
                <w:szCs w:val="24"/>
              </w:rPr>
              <w:t>年</w:t>
            </w:r>
            <w:r w:rsidRPr="00674B6B">
              <w:rPr>
                <w:rFonts w:hAnsi="標楷體" w:hint="eastAsia"/>
                <w:color w:val="000000" w:themeColor="text1"/>
                <w:sz w:val="24"/>
                <w:szCs w:val="24"/>
              </w:rPr>
              <w:t>4</w:t>
            </w:r>
            <w:r w:rsidRPr="00674B6B">
              <w:rPr>
                <w:rFonts w:hAnsi="標楷體" w:hint="eastAsia"/>
                <w:color w:val="000000" w:themeColor="text1"/>
                <w:sz w:val="24"/>
                <w:szCs w:val="24"/>
              </w:rPr>
              <w:t>月</w:t>
            </w:r>
            <w:r w:rsidRPr="00674B6B">
              <w:rPr>
                <w:rFonts w:hAnsi="標楷體" w:hint="eastAsia"/>
                <w:color w:val="000000" w:themeColor="text1"/>
                <w:sz w:val="24"/>
                <w:szCs w:val="24"/>
              </w:rPr>
              <w:t>12</w:t>
            </w:r>
            <w:r w:rsidRPr="00674B6B">
              <w:rPr>
                <w:rFonts w:hAnsi="標楷體" w:hint="eastAsia"/>
                <w:color w:val="000000" w:themeColor="text1"/>
                <w:sz w:val="24"/>
                <w:szCs w:val="24"/>
              </w:rPr>
              <w:t>日</w:t>
            </w:r>
            <w:r w:rsidRPr="00674B6B">
              <w:rPr>
                <w:rStyle w:val="ad"/>
                <w:rFonts w:hAnsi="標楷體"/>
                <w:color w:val="000000" w:themeColor="text1"/>
                <w:sz w:val="24"/>
                <w:szCs w:val="24"/>
              </w:rPr>
              <w:footnoteReference w:id="3"/>
            </w:r>
          </w:p>
          <w:p w:rsidR="003D57CE" w:rsidRPr="00674B6B" w:rsidRDefault="003D57CE" w:rsidP="009A6C78">
            <w:pPr>
              <w:spacing w:line="280" w:lineRule="exact"/>
              <w:rPr>
                <w:rFonts w:hAnsi="標楷體"/>
                <w:color w:val="000000" w:themeColor="text1"/>
                <w:sz w:val="24"/>
                <w:szCs w:val="24"/>
              </w:rPr>
            </w:pPr>
            <w:r w:rsidRPr="00674B6B">
              <w:rPr>
                <w:rFonts w:hAnsi="標楷體" w:hint="eastAsia"/>
                <w:color w:val="000000" w:themeColor="text1"/>
                <w:sz w:val="20"/>
                <w:szCs w:val="24"/>
              </w:rPr>
              <w:t>(</w:t>
            </w:r>
            <w:r w:rsidRPr="00674B6B">
              <w:rPr>
                <w:rFonts w:hAnsi="標楷體" w:hint="eastAsia"/>
                <w:color w:val="000000" w:themeColor="text1"/>
                <w:sz w:val="20"/>
                <w:szCs w:val="24"/>
              </w:rPr>
              <w:t>該府主管人員以電子郵件傳送</w:t>
            </w:r>
            <w:r w:rsidR="009A0B03">
              <w:rPr>
                <w:rFonts w:hAnsi="標楷體" w:hint="eastAsia"/>
                <w:color w:val="000000" w:themeColor="text1"/>
                <w:sz w:val="20"/>
                <w:szCs w:val="24"/>
              </w:rPr>
              <w:t>本院</w:t>
            </w:r>
            <w:r w:rsidRPr="00674B6B">
              <w:rPr>
                <w:rFonts w:hAnsi="標楷體" w:hint="eastAsia"/>
                <w:color w:val="000000" w:themeColor="text1"/>
                <w:sz w:val="20"/>
                <w:szCs w:val="24"/>
              </w:rPr>
              <w:t>詢問重點一</w:t>
            </w:r>
            <w:proofErr w:type="gramStart"/>
            <w:r w:rsidRPr="00674B6B">
              <w:rPr>
                <w:rFonts w:hAnsi="標楷體" w:hint="eastAsia"/>
                <w:color w:val="000000" w:themeColor="text1"/>
                <w:sz w:val="20"/>
                <w:szCs w:val="24"/>
              </w:rPr>
              <w:t>）</w:t>
            </w:r>
            <w:proofErr w:type="gramEnd"/>
          </w:p>
        </w:tc>
        <w:tc>
          <w:tcPr>
            <w:tcW w:w="481" w:type="pct"/>
          </w:tcPr>
          <w:p w:rsidR="003D57CE" w:rsidRDefault="003D57CE" w:rsidP="009A6C78">
            <w:pPr>
              <w:spacing w:line="280" w:lineRule="exact"/>
              <w:jc w:val="center"/>
              <w:rPr>
                <w:rFonts w:hAnsi="標楷體"/>
                <w:color w:val="000000" w:themeColor="text1"/>
                <w:sz w:val="24"/>
                <w:szCs w:val="24"/>
              </w:rPr>
            </w:pPr>
            <w:r>
              <w:rPr>
                <w:rFonts w:hAnsi="標楷體" w:hint="eastAsia"/>
                <w:color w:val="000000" w:themeColor="text1"/>
                <w:sz w:val="24"/>
                <w:szCs w:val="24"/>
              </w:rPr>
              <w:t xml:space="preserve"> </w:t>
            </w:r>
          </w:p>
          <w:p w:rsidR="003D57CE" w:rsidRPr="00674B6B" w:rsidRDefault="003D57CE" w:rsidP="009A6C78">
            <w:pPr>
              <w:spacing w:line="280" w:lineRule="exact"/>
              <w:jc w:val="center"/>
              <w:rPr>
                <w:rFonts w:hAnsi="標楷體"/>
                <w:color w:val="000000" w:themeColor="text1"/>
                <w:sz w:val="24"/>
                <w:szCs w:val="24"/>
              </w:rPr>
            </w:pPr>
            <w:r>
              <w:rPr>
                <w:rFonts w:hAnsi="標楷體" w:hint="eastAsia"/>
                <w:color w:val="000000" w:themeColor="text1"/>
                <w:sz w:val="24"/>
                <w:szCs w:val="24"/>
              </w:rPr>
              <w:t xml:space="preserve"> </w:t>
            </w:r>
            <w:r w:rsidRPr="00674B6B">
              <w:rPr>
                <w:rFonts w:hAnsi="標楷體" w:hint="eastAsia"/>
                <w:color w:val="000000" w:themeColor="text1"/>
                <w:sz w:val="24"/>
                <w:szCs w:val="24"/>
              </w:rPr>
              <w:t>4</w:t>
            </w:r>
            <w:r w:rsidRPr="00674B6B">
              <w:rPr>
                <w:rFonts w:hAnsi="標楷體" w:hint="eastAsia"/>
                <w:color w:val="000000" w:themeColor="text1"/>
                <w:sz w:val="24"/>
                <w:szCs w:val="24"/>
              </w:rPr>
              <w:t>日</w:t>
            </w:r>
          </w:p>
        </w:tc>
      </w:tr>
      <w:tr w:rsidR="003D57CE" w:rsidRPr="00674B6B" w:rsidTr="00C65929">
        <w:trPr>
          <w:trHeight w:val="831"/>
        </w:trPr>
        <w:tc>
          <w:tcPr>
            <w:tcW w:w="1546" w:type="pct"/>
            <w:vMerge/>
          </w:tcPr>
          <w:p w:rsidR="003D57CE" w:rsidRPr="00674B6B" w:rsidRDefault="003D57CE" w:rsidP="009A6C78">
            <w:pPr>
              <w:spacing w:line="280" w:lineRule="exact"/>
              <w:rPr>
                <w:rFonts w:hAnsi="標楷體"/>
                <w:color w:val="000000" w:themeColor="text1"/>
                <w:sz w:val="24"/>
                <w:szCs w:val="24"/>
              </w:rPr>
            </w:pPr>
          </w:p>
        </w:tc>
        <w:tc>
          <w:tcPr>
            <w:tcW w:w="1252" w:type="pct"/>
            <w:vMerge/>
            <w:vAlign w:val="center"/>
          </w:tcPr>
          <w:p w:rsidR="003D57CE" w:rsidRPr="00674B6B" w:rsidRDefault="003D57CE" w:rsidP="009A6C78">
            <w:pPr>
              <w:spacing w:line="280" w:lineRule="exact"/>
              <w:jc w:val="center"/>
              <w:rPr>
                <w:rFonts w:hAnsi="標楷體"/>
                <w:color w:val="000000" w:themeColor="text1"/>
                <w:sz w:val="24"/>
                <w:szCs w:val="24"/>
              </w:rPr>
            </w:pPr>
          </w:p>
        </w:tc>
        <w:tc>
          <w:tcPr>
            <w:tcW w:w="1721" w:type="pct"/>
          </w:tcPr>
          <w:p w:rsidR="003D57CE" w:rsidRPr="00674B6B" w:rsidRDefault="003D57CE" w:rsidP="009A6C78">
            <w:pPr>
              <w:spacing w:line="280" w:lineRule="exact"/>
              <w:rPr>
                <w:rFonts w:hAnsi="標楷體"/>
                <w:color w:val="000000" w:themeColor="text1"/>
                <w:sz w:val="24"/>
                <w:szCs w:val="24"/>
              </w:rPr>
            </w:pPr>
            <w:r w:rsidRPr="00674B6B">
              <w:rPr>
                <w:rFonts w:hAnsi="標楷體" w:hint="eastAsia"/>
                <w:color w:val="000000" w:themeColor="text1"/>
                <w:sz w:val="24"/>
                <w:szCs w:val="24"/>
              </w:rPr>
              <w:t>105</w:t>
            </w:r>
            <w:r w:rsidRPr="00674B6B">
              <w:rPr>
                <w:rFonts w:hAnsi="標楷體" w:hint="eastAsia"/>
                <w:color w:val="000000" w:themeColor="text1"/>
                <w:sz w:val="24"/>
                <w:szCs w:val="24"/>
              </w:rPr>
              <w:t>年</w:t>
            </w:r>
            <w:r w:rsidRPr="00674B6B">
              <w:rPr>
                <w:rFonts w:hAnsi="標楷體" w:hint="eastAsia"/>
                <w:color w:val="000000" w:themeColor="text1"/>
                <w:sz w:val="24"/>
                <w:szCs w:val="24"/>
              </w:rPr>
              <w:t>4</w:t>
            </w:r>
            <w:r w:rsidRPr="00674B6B">
              <w:rPr>
                <w:rFonts w:hAnsi="標楷體" w:hint="eastAsia"/>
                <w:color w:val="000000" w:themeColor="text1"/>
                <w:sz w:val="24"/>
                <w:szCs w:val="24"/>
              </w:rPr>
              <w:t>月</w:t>
            </w:r>
            <w:r w:rsidRPr="00674B6B">
              <w:rPr>
                <w:rFonts w:hAnsi="標楷體" w:hint="eastAsia"/>
                <w:color w:val="000000" w:themeColor="text1"/>
                <w:sz w:val="24"/>
                <w:szCs w:val="24"/>
              </w:rPr>
              <w:t>22</w:t>
            </w:r>
            <w:r w:rsidRPr="00674B6B">
              <w:rPr>
                <w:rFonts w:hAnsi="標楷體" w:hint="eastAsia"/>
                <w:color w:val="000000" w:themeColor="text1"/>
                <w:sz w:val="24"/>
                <w:szCs w:val="24"/>
              </w:rPr>
              <w:t>日</w:t>
            </w:r>
          </w:p>
          <w:p w:rsidR="003D57CE" w:rsidRPr="00674B6B" w:rsidRDefault="003D57CE" w:rsidP="009A6C78">
            <w:pPr>
              <w:spacing w:line="280" w:lineRule="exact"/>
              <w:rPr>
                <w:rFonts w:hAnsi="標楷體"/>
                <w:color w:val="000000" w:themeColor="text1"/>
                <w:sz w:val="24"/>
                <w:szCs w:val="24"/>
              </w:rPr>
            </w:pPr>
            <w:r w:rsidRPr="00674B6B">
              <w:rPr>
                <w:rFonts w:hAnsi="標楷體" w:hint="eastAsia"/>
                <w:color w:val="000000" w:themeColor="text1"/>
                <w:sz w:val="20"/>
                <w:szCs w:val="24"/>
              </w:rPr>
              <w:t>(</w:t>
            </w:r>
            <w:r w:rsidRPr="00674B6B">
              <w:rPr>
                <w:rFonts w:hAnsi="標楷體" w:hint="eastAsia"/>
                <w:color w:val="000000" w:themeColor="text1"/>
                <w:sz w:val="20"/>
                <w:szCs w:val="24"/>
              </w:rPr>
              <w:t>府教體處動字第</w:t>
            </w:r>
            <w:r w:rsidRPr="00674B6B">
              <w:rPr>
                <w:rFonts w:hAnsi="標楷體" w:hint="eastAsia"/>
                <w:color w:val="000000" w:themeColor="text1"/>
                <w:sz w:val="20"/>
                <w:szCs w:val="24"/>
              </w:rPr>
              <w:t>1050377310</w:t>
            </w:r>
            <w:r w:rsidRPr="00674B6B">
              <w:rPr>
                <w:rFonts w:hAnsi="標楷體" w:hint="eastAsia"/>
                <w:color w:val="000000" w:themeColor="text1"/>
                <w:sz w:val="20"/>
                <w:szCs w:val="24"/>
              </w:rPr>
              <w:t>號函復本院詢問重點三</w:t>
            </w:r>
            <w:r w:rsidRPr="00674B6B">
              <w:rPr>
                <w:rFonts w:hAnsi="標楷體" w:hint="eastAsia"/>
                <w:color w:val="000000" w:themeColor="text1"/>
                <w:sz w:val="20"/>
                <w:szCs w:val="24"/>
              </w:rPr>
              <w:t>)</w:t>
            </w:r>
          </w:p>
        </w:tc>
        <w:tc>
          <w:tcPr>
            <w:tcW w:w="481" w:type="pct"/>
          </w:tcPr>
          <w:p w:rsidR="003D57CE" w:rsidRDefault="003D57CE" w:rsidP="009A6C78">
            <w:pPr>
              <w:spacing w:line="280" w:lineRule="exact"/>
              <w:jc w:val="center"/>
              <w:rPr>
                <w:rFonts w:hAnsi="標楷體"/>
                <w:color w:val="000000" w:themeColor="text1"/>
                <w:sz w:val="24"/>
                <w:szCs w:val="24"/>
              </w:rPr>
            </w:pPr>
          </w:p>
          <w:p w:rsidR="003D57CE" w:rsidRPr="00674B6B" w:rsidRDefault="003D57CE" w:rsidP="009A6C78">
            <w:pPr>
              <w:spacing w:line="280" w:lineRule="exact"/>
              <w:jc w:val="center"/>
              <w:rPr>
                <w:rFonts w:hAnsi="標楷體"/>
                <w:color w:val="000000" w:themeColor="text1"/>
                <w:sz w:val="24"/>
                <w:szCs w:val="24"/>
              </w:rPr>
            </w:pPr>
            <w:r w:rsidRPr="00674B6B">
              <w:rPr>
                <w:rFonts w:hAnsi="標楷體" w:hint="eastAsia"/>
                <w:color w:val="000000" w:themeColor="text1"/>
                <w:sz w:val="24"/>
                <w:szCs w:val="24"/>
              </w:rPr>
              <w:t>14</w:t>
            </w:r>
            <w:r w:rsidRPr="00674B6B">
              <w:rPr>
                <w:rFonts w:hAnsi="標楷體" w:hint="eastAsia"/>
                <w:color w:val="000000" w:themeColor="text1"/>
                <w:sz w:val="24"/>
                <w:szCs w:val="24"/>
              </w:rPr>
              <w:t>日</w:t>
            </w:r>
          </w:p>
        </w:tc>
      </w:tr>
      <w:tr w:rsidR="003D57CE" w:rsidRPr="00674B6B" w:rsidTr="00C65929">
        <w:trPr>
          <w:trHeight w:val="772"/>
        </w:trPr>
        <w:tc>
          <w:tcPr>
            <w:tcW w:w="1546" w:type="pct"/>
            <w:vMerge/>
          </w:tcPr>
          <w:p w:rsidR="003D57CE" w:rsidRPr="00674B6B" w:rsidRDefault="003D57CE" w:rsidP="009A6C78">
            <w:pPr>
              <w:spacing w:line="280" w:lineRule="exact"/>
              <w:rPr>
                <w:rFonts w:hAnsi="標楷體"/>
                <w:color w:val="000000" w:themeColor="text1"/>
                <w:sz w:val="24"/>
                <w:szCs w:val="24"/>
              </w:rPr>
            </w:pPr>
          </w:p>
        </w:tc>
        <w:tc>
          <w:tcPr>
            <w:tcW w:w="1252" w:type="pct"/>
            <w:vMerge/>
            <w:vAlign w:val="center"/>
          </w:tcPr>
          <w:p w:rsidR="003D57CE" w:rsidRPr="00674B6B" w:rsidRDefault="003D57CE" w:rsidP="009A6C78">
            <w:pPr>
              <w:spacing w:line="280" w:lineRule="exact"/>
              <w:jc w:val="center"/>
              <w:rPr>
                <w:rFonts w:hAnsi="標楷體"/>
                <w:color w:val="000000" w:themeColor="text1"/>
                <w:sz w:val="24"/>
                <w:szCs w:val="24"/>
              </w:rPr>
            </w:pPr>
          </w:p>
        </w:tc>
        <w:tc>
          <w:tcPr>
            <w:tcW w:w="1721" w:type="pct"/>
          </w:tcPr>
          <w:p w:rsidR="003D57CE" w:rsidRPr="00674B6B" w:rsidRDefault="003D57CE" w:rsidP="009A6C78">
            <w:pPr>
              <w:spacing w:line="280" w:lineRule="exact"/>
              <w:rPr>
                <w:rFonts w:hAnsi="標楷體"/>
                <w:color w:val="000000" w:themeColor="text1"/>
                <w:sz w:val="24"/>
                <w:szCs w:val="24"/>
              </w:rPr>
            </w:pPr>
            <w:r w:rsidRPr="00674B6B">
              <w:rPr>
                <w:rFonts w:hAnsi="標楷體" w:hint="eastAsia"/>
                <w:color w:val="000000" w:themeColor="text1"/>
                <w:sz w:val="24"/>
                <w:szCs w:val="24"/>
              </w:rPr>
              <w:t>105</w:t>
            </w:r>
            <w:r w:rsidRPr="00674B6B">
              <w:rPr>
                <w:rFonts w:hAnsi="標楷體" w:hint="eastAsia"/>
                <w:color w:val="000000" w:themeColor="text1"/>
                <w:sz w:val="24"/>
                <w:szCs w:val="24"/>
              </w:rPr>
              <w:t>年</w:t>
            </w:r>
            <w:r w:rsidRPr="00674B6B">
              <w:rPr>
                <w:rFonts w:hAnsi="標楷體" w:hint="eastAsia"/>
                <w:color w:val="000000" w:themeColor="text1"/>
                <w:sz w:val="24"/>
                <w:szCs w:val="24"/>
              </w:rPr>
              <w:t>4</w:t>
            </w:r>
            <w:r w:rsidRPr="00674B6B">
              <w:rPr>
                <w:rFonts w:hAnsi="標楷體" w:hint="eastAsia"/>
                <w:color w:val="000000" w:themeColor="text1"/>
                <w:sz w:val="24"/>
                <w:szCs w:val="24"/>
              </w:rPr>
              <w:t>月</w:t>
            </w:r>
            <w:r w:rsidRPr="00674B6B">
              <w:rPr>
                <w:rFonts w:hAnsi="標楷體" w:hint="eastAsia"/>
                <w:color w:val="000000" w:themeColor="text1"/>
                <w:sz w:val="24"/>
                <w:szCs w:val="24"/>
              </w:rPr>
              <w:t>25</w:t>
            </w:r>
            <w:r w:rsidRPr="00674B6B">
              <w:rPr>
                <w:rFonts w:hAnsi="標楷體" w:hint="eastAsia"/>
                <w:color w:val="000000" w:themeColor="text1"/>
                <w:sz w:val="24"/>
                <w:szCs w:val="24"/>
              </w:rPr>
              <w:t>日</w:t>
            </w:r>
          </w:p>
          <w:p w:rsidR="003D57CE" w:rsidRPr="00674B6B" w:rsidRDefault="003D57CE" w:rsidP="009A6C78">
            <w:pPr>
              <w:spacing w:line="280" w:lineRule="exact"/>
              <w:rPr>
                <w:rFonts w:hAnsi="標楷體"/>
                <w:color w:val="000000" w:themeColor="text1"/>
                <w:sz w:val="24"/>
                <w:szCs w:val="24"/>
              </w:rPr>
            </w:pPr>
            <w:r w:rsidRPr="00674B6B">
              <w:rPr>
                <w:rFonts w:hAnsi="標楷體" w:hint="eastAsia"/>
                <w:color w:val="000000" w:themeColor="text1"/>
                <w:sz w:val="20"/>
                <w:szCs w:val="24"/>
              </w:rPr>
              <w:t>(</w:t>
            </w:r>
            <w:r w:rsidRPr="00674B6B">
              <w:rPr>
                <w:rFonts w:hAnsi="標楷體" w:hint="eastAsia"/>
                <w:color w:val="000000" w:themeColor="text1"/>
                <w:sz w:val="20"/>
                <w:szCs w:val="24"/>
              </w:rPr>
              <w:t>該府以掛號郵件函復本院詢問重點二</w:t>
            </w:r>
            <w:r w:rsidRPr="00674B6B">
              <w:rPr>
                <w:rFonts w:hAnsi="標楷體" w:hint="eastAsia"/>
                <w:color w:val="000000" w:themeColor="text1"/>
                <w:sz w:val="20"/>
                <w:szCs w:val="24"/>
              </w:rPr>
              <w:t>)</w:t>
            </w:r>
          </w:p>
        </w:tc>
        <w:tc>
          <w:tcPr>
            <w:tcW w:w="481" w:type="pct"/>
          </w:tcPr>
          <w:p w:rsidR="003D57CE" w:rsidRDefault="003D57CE" w:rsidP="009A6C78">
            <w:pPr>
              <w:spacing w:line="280" w:lineRule="exact"/>
              <w:jc w:val="center"/>
              <w:rPr>
                <w:rFonts w:hAnsi="標楷體"/>
                <w:color w:val="000000" w:themeColor="text1"/>
                <w:sz w:val="24"/>
                <w:szCs w:val="24"/>
              </w:rPr>
            </w:pPr>
          </w:p>
          <w:p w:rsidR="003D57CE" w:rsidRPr="00674B6B" w:rsidRDefault="003D57CE" w:rsidP="009A6C78">
            <w:pPr>
              <w:spacing w:line="280" w:lineRule="exact"/>
              <w:jc w:val="center"/>
              <w:rPr>
                <w:rFonts w:hAnsi="標楷體"/>
                <w:color w:val="000000" w:themeColor="text1"/>
                <w:sz w:val="24"/>
                <w:szCs w:val="24"/>
              </w:rPr>
            </w:pPr>
            <w:r w:rsidRPr="00674B6B">
              <w:rPr>
                <w:rFonts w:hAnsi="標楷體" w:hint="eastAsia"/>
                <w:color w:val="000000" w:themeColor="text1"/>
                <w:sz w:val="24"/>
                <w:szCs w:val="24"/>
              </w:rPr>
              <w:t>17</w:t>
            </w:r>
            <w:r w:rsidRPr="00674B6B">
              <w:rPr>
                <w:rFonts w:hAnsi="標楷體" w:hint="eastAsia"/>
                <w:color w:val="000000" w:themeColor="text1"/>
                <w:sz w:val="24"/>
                <w:szCs w:val="24"/>
              </w:rPr>
              <w:t>日</w:t>
            </w:r>
          </w:p>
        </w:tc>
      </w:tr>
      <w:tr w:rsidR="003D57CE" w:rsidRPr="00674B6B" w:rsidTr="00C65929">
        <w:tc>
          <w:tcPr>
            <w:tcW w:w="1546" w:type="pct"/>
          </w:tcPr>
          <w:p w:rsidR="003D57CE" w:rsidRPr="00674B6B" w:rsidRDefault="003D57CE" w:rsidP="009A6C78">
            <w:pPr>
              <w:spacing w:line="280" w:lineRule="exact"/>
              <w:rPr>
                <w:rFonts w:hAnsi="標楷體"/>
                <w:color w:val="000000" w:themeColor="text1"/>
                <w:sz w:val="24"/>
                <w:szCs w:val="24"/>
              </w:rPr>
            </w:pPr>
            <w:r w:rsidRPr="00674B6B">
              <w:rPr>
                <w:rFonts w:hAnsi="標楷體" w:hint="eastAsia"/>
                <w:color w:val="000000" w:themeColor="text1"/>
                <w:sz w:val="24"/>
                <w:szCs w:val="24"/>
              </w:rPr>
              <w:t>105</w:t>
            </w:r>
            <w:r w:rsidRPr="00674B6B">
              <w:rPr>
                <w:rFonts w:hAnsi="標楷體" w:hint="eastAsia"/>
                <w:color w:val="000000" w:themeColor="text1"/>
                <w:sz w:val="24"/>
                <w:szCs w:val="24"/>
              </w:rPr>
              <w:t>年</w:t>
            </w:r>
            <w:r w:rsidRPr="00674B6B">
              <w:rPr>
                <w:rFonts w:hAnsi="標楷體" w:hint="eastAsia"/>
                <w:color w:val="000000" w:themeColor="text1"/>
                <w:sz w:val="24"/>
                <w:szCs w:val="24"/>
              </w:rPr>
              <w:t>4</w:t>
            </w:r>
            <w:r w:rsidRPr="00674B6B">
              <w:rPr>
                <w:rFonts w:hAnsi="標楷體" w:hint="eastAsia"/>
                <w:color w:val="000000" w:themeColor="text1"/>
                <w:sz w:val="24"/>
                <w:szCs w:val="24"/>
              </w:rPr>
              <w:t>月</w:t>
            </w:r>
            <w:r w:rsidRPr="00674B6B">
              <w:rPr>
                <w:rFonts w:hAnsi="標楷體" w:hint="eastAsia"/>
                <w:color w:val="000000" w:themeColor="text1"/>
                <w:sz w:val="24"/>
                <w:szCs w:val="24"/>
              </w:rPr>
              <w:t>7</w:t>
            </w:r>
            <w:r w:rsidRPr="00674B6B">
              <w:rPr>
                <w:rFonts w:hAnsi="標楷體" w:hint="eastAsia"/>
                <w:color w:val="000000" w:themeColor="text1"/>
                <w:sz w:val="24"/>
                <w:szCs w:val="24"/>
              </w:rPr>
              <w:t>日監察院通知</w:t>
            </w:r>
            <w:r w:rsidRPr="00674B6B">
              <w:rPr>
                <w:rFonts w:hAnsi="標楷體" w:hint="eastAsia"/>
                <w:color w:val="000000" w:themeColor="text1"/>
                <w:sz w:val="20"/>
                <w:szCs w:val="24"/>
              </w:rPr>
              <w:t>（</w:t>
            </w:r>
            <w:r w:rsidRPr="00674B6B">
              <w:rPr>
                <w:rFonts w:hAnsi="標楷體" w:hint="eastAsia"/>
                <w:color w:val="000000" w:themeColor="text1"/>
                <w:sz w:val="20"/>
                <w:szCs w:val="24"/>
              </w:rPr>
              <w:t>105</w:t>
            </w:r>
            <w:r w:rsidRPr="00674B6B">
              <w:rPr>
                <w:rFonts w:hAnsi="標楷體" w:hint="eastAsia"/>
                <w:color w:val="000000" w:themeColor="text1"/>
                <w:sz w:val="20"/>
                <w:szCs w:val="24"/>
              </w:rPr>
              <w:t>年</w:t>
            </w:r>
            <w:r w:rsidRPr="00674B6B">
              <w:rPr>
                <w:rFonts w:hAnsi="標楷體" w:hint="eastAsia"/>
                <w:color w:val="000000" w:themeColor="text1"/>
                <w:sz w:val="20"/>
                <w:szCs w:val="24"/>
              </w:rPr>
              <w:t>4</w:t>
            </w:r>
            <w:r w:rsidRPr="00674B6B">
              <w:rPr>
                <w:rFonts w:hAnsi="標楷體" w:hint="eastAsia"/>
                <w:color w:val="000000" w:themeColor="text1"/>
                <w:sz w:val="20"/>
                <w:szCs w:val="24"/>
              </w:rPr>
              <w:t>月</w:t>
            </w:r>
            <w:r w:rsidRPr="00674B6B">
              <w:rPr>
                <w:rFonts w:hAnsi="標楷體" w:hint="eastAsia"/>
                <w:color w:val="000000" w:themeColor="text1"/>
                <w:sz w:val="20"/>
                <w:szCs w:val="24"/>
              </w:rPr>
              <w:t>19</w:t>
            </w:r>
            <w:r w:rsidRPr="00674B6B">
              <w:rPr>
                <w:rFonts w:hAnsi="標楷體" w:hint="eastAsia"/>
                <w:color w:val="000000" w:themeColor="text1"/>
                <w:sz w:val="20"/>
                <w:szCs w:val="24"/>
              </w:rPr>
              <w:t>日詢問注意事項</w:t>
            </w:r>
            <w:r w:rsidRPr="00674B6B">
              <w:rPr>
                <w:rStyle w:val="ad"/>
                <w:rFonts w:hAnsi="標楷體"/>
                <w:color w:val="000000" w:themeColor="text1"/>
                <w:sz w:val="20"/>
                <w:szCs w:val="24"/>
              </w:rPr>
              <w:footnoteReference w:id="4"/>
            </w:r>
            <w:r w:rsidRPr="00674B6B">
              <w:rPr>
                <w:rFonts w:hAnsi="標楷體" w:hint="eastAsia"/>
                <w:color w:val="000000" w:themeColor="text1"/>
                <w:sz w:val="20"/>
                <w:szCs w:val="24"/>
              </w:rPr>
              <w:t>）</w:t>
            </w:r>
          </w:p>
        </w:tc>
        <w:tc>
          <w:tcPr>
            <w:tcW w:w="1252" w:type="pct"/>
            <w:vAlign w:val="center"/>
          </w:tcPr>
          <w:p w:rsidR="003D57CE" w:rsidRPr="00674B6B" w:rsidRDefault="003D57CE" w:rsidP="009A6C78">
            <w:pPr>
              <w:spacing w:line="280" w:lineRule="exact"/>
              <w:jc w:val="center"/>
              <w:rPr>
                <w:rFonts w:hAnsi="標楷體"/>
                <w:color w:val="000000" w:themeColor="text1"/>
                <w:sz w:val="24"/>
                <w:szCs w:val="24"/>
              </w:rPr>
            </w:pPr>
            <w:r w:rsidRPr="00674B6B">
              <w:rPr>
                <w:rFonts w:hAnsi="標楷體" w:hint="eastAsia"/>
                <w:color w:val="000000" w:themeColor="text1"/>
                <w:sz w:val="24"/>
                <w:szCs w:val="24"/>
              </w:rPr>
              <w:t>105</w:t>
            </w:r>
            <w:r w:rsidRPr="00674B6B">
              <w:rPr>
                <w:rFonts w:hAnsi="標楷體" w:hint="eastAsia"/>
                <w:color w:val="000000" w:themeColor="text1"/>
                <w:sz w:val="24"/>
                <w:szCs w:val="24"/>
              </w:rPr>
              <w:t>年</w:t>
            </w:r>
            <w:r w:rsidRPr="00674B6B">
              <w:rPr>
                <w:rFonts w:hAnsi="標楷體" w:hint="eastAsia"/>
                <w:color w:val="000000" w:themeColor="text1"/>
                <w:sz w:val="24"/>
                <w:szCs w:val="24"/>
              </w:rPr>
              <w:t>4</w:t>
            </w:r>
            <w:r w:rsidRPr="00674B6B">
              <w:rPr>
                <w:rFonts w:hAnsi="標楷體" w:hint="eastAsia"/>
                <w:color w:val="000000" w:themeColor="text1"/>
                <w:sz w:val="24"/>
                <w:szCs w:val="24"/>
              </w:rPr>
              <w:t>月</w:t>
            </w:r>
            <w:r w:rsidRPr="00674B6B">
              <w:rPr>
                <w:rFonts w:hAnsi="標楷體" w:hint="eastAsia"/>
                <w:color w:val="000000" w:themeColor="text1"/>
                <w:sz w:val="24"/>
                <w:szCs w:val="24"/>
              </w:rPr>
              <w:t>22</w:t>
            </w:r>
            <w:r w:rsidRPr="00674B6B">
              <w:rPr>
                <w:rFonts w:hAnsi="標楷體" w:hint="eastAsia"/>
                <w:color w:val="000000" w:themeColor="text1"/>
                <w:sz w:val="24"/>
                <w:szCs w:val="24"/>
              </w:rPr>
              <w:t>日</w:t>
            </w:r>
          </w:p>
        </w:tc>
        <w:tc>
          <w:tcPr>
            <w:tcW w:w="1721" w:type="pct"/>
            <w:vAlign w:val="center"/>
          </w:tcPr>
          <w:p w:rsidR="003D57CE" w:rsidRPr="00674B6B" w:rsidRDefault="003D57CE" w:rsidP="009A6C78">
            <w:pPr>
              <w:spacing w:line="280" w:lineRule="exact"/>
              <w:rPr>
                <w:rFonts w:hAnsi="標楷體"/>
                <w:color w:val="000000" w:themeColor="text1"/>
                <w:sz w:val="24"/>
                <w:szCs w:val="24"/>
              </w:rPr>
            </w:pPr>
            <w:r w:rsidRPr="00674B6B">
              <w:rPr>
                <w:rFonts w:hAnsi="標楷體" w:hint="eastAsia"/>
                <w:color w:val="000000" w:themeColor="text1"/>
                <w:sz w:val="24"/>
                <w:szCs w:val="24"/>
              </w:rPr>
              <w:t>105</w:t>
            </w:r>
            <w:r w:rsidRPr="00674B6B">
              <w:rPr>
                <w:rFonts w:hAnsi="標楷體" w:hint="eastAsia"/>
                <w:color w:val="000000" w:themeColor="text1"/>
                <w:sz w:val="24"/>
                <w:szCs w:val="24"/>
              </w:rPr>
              <w:t>年</w:t>
            </w:r>
            <w:r>
              <w:rPr>
                <w:rFonts w:hAnsi="標楷體" w:hint="eastAsia"/>
                <w:color w:val="000000" w:themeColor="text1"/>
                <w:sz w:val="24"/>
                <w:szCs w:val="24"/>
              </w:rPr>
              <w:t>5</w:t>
            </w:r>
            <w:r w:rsidRPr="00674B6B">
              <w:rPr>
                <w:rFonts w:hAnsi="標楷體" w:hint="eastAsia"/>
                <w:color w:val="000000" w:themeColor="text1"/>
                <w:sz w:val="24"/>
                <w:szCs w:val="24"/>
              </w:rPr>
              <w:t>月</w:t>
            </w:r>
            <w:r w:rsidRPr="00674B6B">
              <w:rPr>
                <w:rFonts w:hAnsi="標楷體" w:hint="eastAsia"/>
                <w:color w:val="000000" w:themeColor="text1"/>
                <w:sz w:val="24"/>
                <w:szCs w:val="24"/>
              </w:rPr>
              <w:t>2</w:t>
            </w:r>
            <w:r>
              <w:rPr>
                <w:rFonts w:hAnsi="標楷體" w:hint="eastAsia"/>
                <w:color w:val="000000" w:themeColor="text1"/>
                <w:sz w:val="24"/>
                <w:szCs w:val="24"/>
              </w:rPr>
              <w:t>0</w:t>
            </w:r>
            <w:r w:rsidRPr="00674B6B">
              <w:rPr>
                <w:rFonts w:hAnsi="標楷體" w:hint="eastAsia"/>
                <w:color w:val="000000" w:themeColor="text1"/>
                <w:sz w:val="24"/>
                <w:szCs w:val="24"/>
              </w:rPr>
              <w:t>日</w:t>
            </w:r>
          </w:p>
          <w:p w:rsidR="003D57CE" w:rsidRPr="00674B6B" w:rsidRDefault="003D57CE" w:rsidP="009A6C78">
            <w:pPr>
              <w:spacing w:line="280" w:lineRule="exact"/>
              <w:rPr>
                <w:rFonts w:hAnsi="標楷體"/>
                <w:color w:val="000000" w:themeColor="text1"/>
                <w:sz w:val="24"/>
                <w:szCs w:val="24"/>
              </w:rPr>
            </w:pPr>
            <w:r w:rsidRPr="00674B6B">
              <w:rPr>
                <w:rFonts w:hAnsi="標楷體" w:hint="eastAsia"/>
                <w:color w:val="000000" w:themeColor="text1"/>
                <w:sz w:val="20"/>
                <w:szCs w:val="24"/>
              </w:rPr>
              <w:t>(</w:t>
            </w:r>
            <w:proofErr w:type="gramStart"/>
            <w:r w:rsidRPr="001568FA">
              <w:rPr>
                <w:rFonts w:hAnsi="標楷體" w:hint="eastAsia"/>
                <w:color w:val="000000" w:themeColor="text1"/>
                <w:sz w:val="20"/>
                <w:szCs w:val="24"/>
              </w:rPr>
              <w:t>府教體處動字</w:t>
            </w:r>
            <w:proofErr w:type="gramEnd"/>
            <w:r w:rsidRPr="001568FA">
              <w:rPr>
                <w:rFonts w:hAnsi="標楷體" w:hint="eastAsia"/>
                <w:color w:val="000000" w:themeColor="text1"/>
                <w:sz w:val="20"/>
                <w:szCs w:val="24"/>
              </w:rPr>
              <w:t>第</w:t>
            </w:r>
            <w:r w:rsidRPr="001568FA">
              <w:rPr>
                <w:rFonts w:hAnsi="標楷體" w:hint="eastAsia"/>
                <w:color w:val="000000" w:themeColor="text1"/>
                <w:sz w:val="20"/>
                <w:szCs w:val="24"/>
              </w:rPr>
              <w:t>1050</w:t>
            </w:r>
            <w:r>
              <w:rPr>
                <w:rFonts w:hAnsi="標楷體" w:hint="eastAsia"/>
                <w:color w:val="000000" w:themeColor="text1"/>
                <w:sz w:val="20"/>
                <w:szCs w:val="24"/>
              </w:rPr>
              <w:t>465218</w:t>
            </w:r>
            <w:r w:rsidRPr="001568FA">
              <w:rPr>
                <w:rFonts w:hAnsi="標楷體" w:hint="eastAsia"/>
                <w:color w:val="000000" w:themeColor="text1"/>
                <w:sz w:val="20"/>
                <w:szCs w:val="24"/>
              </w:rPr>
              <w:t>號</w:t>
            </w:r>
            <w:proofErr w:type="gramStart"/>
            <w:r w:rsidRPr="001568FA">
              <w:rPr>
                <w:rFonts w:hAnsi="標楷體" w:hint="eastAsia"/>
                <w:color w:val="000000" w:themeColor="text1"/>
                <w:sz w:val="20"/>
                <w:szCs w:val="24"/>
              </w:rPr>
              <w:t>函復本院</w:t>
            </w:r>
            <w:proofErr w:type="gramEnd"/>
            <w:r>
              <w:rPr>
                <w:rFonts w:hAnsi="標楷體" w:hint="eastAsia"/>
                <w:color w:val="000000" w:themeColor="text1"/>
                <w:sz w:val="20"/>
                <w:szCs w:val="24"/>
              </w:rPr>
              <w:t>部分</w:t>
            </w:r>
            <w:r w:rsidRPr="001568FA">
              <w:rPr>
                <w:rFonts w:hAnsi="標楷體" w:hint="eastAsia"/>
                <w:color w:val="000000" w:themeColor="text1"/>
                <w:sz w:val="20"/>
                <w:szCs w:val="24"/>
              </w:rPr>
              <w:t>詢問</w:t>
            </w:r>
            <w:r w:rsidR="009A0B03">
              <w:rPr>
                <w:rFonts w:hAnsi="標楷體" w:hint="eastAsia"/>
                <w:color w:val="000000" w:themeColor="text1"/>
                <w:sz w:val="20"/>
                <w:szCs w:val="24"/>
              </w:rPr>
              <w:t>重點</w:t>
            </w:r>
            <w:r w:rsidRPr="00674B6B">
              <w:rPr>
                <w:rFonts w:hAnsi="標楷體" w:hint="eastAsia"/>
                <w:color w:val="000000" w:themeColor="text1"/>
                <w:sz w:val="20"/>
                <w:szCs w:val="24"/>
              </w:rPr>
              <w:t>)</w:t>
            </w:r>
          </w:p>
        </w:tc>
        <w:tc>
          <w:tcPr>
            <w:tcW w:w="481" w:type="pct"/>
            <w:vAlign w:val="center"/>
          </w:tcPr>
          <w:p w:rsidR="003D57CE" w:rsidRPr="00674B6B" w:rsidRDefault="00BC65D9" w:rsidP="009A6C78">
            <w:pPr>
              <w:spacing w:line="280" w:lineRule="exact"/>
              <w:jc w:val="center"/>
              <w:rPr>
                <w:rFonts w:hAnsi="標楷體"/>
                <w:color w:val="000000" w:themeColor="text1"/>
                <w:sz w:val="24"/>
                <w:szCs w:val="24"/>
              </w:rPr>
            </w:pPr>
            <w:r>
              <w:rPr>
                <w:rFonts w:hAnsi="標楷體" w:hint="eastAsia"/>
                <w:color w:val="000000" w:themeColor="text1"/>
                <w:sz w:val="24"/>
                <w:szCs w:val="24"/>
              </w:rPr>
              <w:t>28</w:t>
            </w:r>
            <w:r w:rsidR="003D57CE" w:rsidRPr="00674B6B">
              <w:rPr>
                <w:rFonts w:hAnsi="標楷體" w:hint="eastAsia"/>
                <w:color w:val="000000" w:themeColor="text1"/>
                <w:sz w:val="24"/>
                <w:szCs w:val="24"/>
              </w:rPr>
              <w:t>日</w:t>
            </w:r>
          </w:p>
        </w:tc>
      </w:tr>
    </w:tbl>
    <w:p w:rsidR="003D57CE" w:rsidRDefault="003D57CE" w:rsidP="003D57CE">
      <w:pPr>
        <w:pStyle w:val="3"/>
        <w:numPr>
          <w:ilvl w:val="0"/>
          <w:numId w:val="0"/>
        </w:numPr>
        <w:wordWrap w:val="0"/>
        <w:rPr>
          <w:color w:val="000000" w:themeColor="text1"/>
        </w:rPr>
      </w:pPr>
      <w:r w:rsidRPr="00674B6B">
        <w:rPr>
          <w:rFonts w:ascii="Times New Roman" w:hAnsi="Times New Roman"/>
          <w:color w:val="000000" w:themeColor="text1"/>
          <w:sz w:val="24"/>
          <w:szCs w:val="24"/>
        </w:rPr>
        <w:t>資料來源：本院據臺南市政府函復資料彙整製表。</w:t>
      </w:r>
    </w:p>
    <w:p w:rsidR="003D57CE" w:rsidRPr="00674B6B" w:rsidRDefault="003D57CE" w:rsidP="00AB082D">
      <w:pPr>
        <w:pStyle w:val="3"/>
      </w:pPr>
      <w:r w:rsidRPr="00674B6B">
        <w:rPr>
          <w:rFonts w:hint="eastAsia"/>
        </w:rPr>
        <w:t>綜</w:t>
      </w:r>
      <w:r w:rsidRPr="00674B6B">
        <w:t>上，臺南市政府對陳訴人指陳事項，經本院4度函催並電話催辦，猶置若罔聞，延遲查復本院近半年之久，嗣於本案調查期間，該府共</w:t>
      </w:r>
      <w:r w:rsidRPr="00674B6B">
        <w:rPr>
          <w:rFonts w:hint="eastAsia"/>
        </w:rPr>
        <w:t>計4</w:t>
      </w:r>
      <w:r w:rsidRPr="00674B6B">
        <w:t>次函復本院之作業均因循延宕未於限期答復，顯已與</w:t>
      </w:r>
      <w:r w:rsidRPr="00674B6B">
        <w:rPr>
          <w:rFonts w:hint="eastAsia"/>
        </w:rPr>
        <w:t>監察法施行細則、文書流程管理作業規範及臺南市政府文書流程管理稽核作業要點等</w:t>
      </w:r>
      <w:r w:rsidRPr="00674B6B">
        <w:t>規範相違</w:t>
      </w:r>
      <w:r w:rsidRPr="00674B6B">
        <w:rPr>
          <w:rFonts w:hint="eastAsia"/>
        </w:rPr>
        <w:t>，該府怠忽職責且</w:t>
      </w:r>
      <w:r w:rsidRPr="00674B6B">
        <w:t>貽誤公務，行事消極推諉，</w:t>
      </w:r>
      <w:r w:rsidRPr="00674B6B">
        <w:rPr>
          <w:rFonts w:hint="eastAsia"/>
        </w:rPr>
        <w:t>罔顧人民權益，核有違失，相關失職人員應予懲處，並副知本院</w:t>
      </w:r>
      <w:r w:rsidRPr="00674B6B">
        <w:t>。</w:t>
      </w:r>
    </w:p>
    <w:p w:rsidR="008B2322" w:rsidRPr="00701365" w:rsidRDefault="008B2322" w:rsidP="00820683">
      <w:pPr>
        <w:pStyle w:val="2"/>
        <w:overflowPunct w:val="0"/>
        <w:autoSpaceDE w:val="0"/>
        <w:autoSpaceDN w:val="0"/>
        <w:ind w:left="1043"/>
        <w:rPr>
          <w:rFonts w:ascii="Times New Roman" w:hAnsi="Times New Roman"/>
          <w:b/>
          <w:color w:val="000000" w:themeColor="text1"/>
        </w:rPr>
      </w:pPr>
      <w:r w:rsidRPr="00701365">
        <w:rPr>
          <w:rFonts w:ascii="Times New Roman" w:hAnsi="Times New Roman"/>
          <w:b/>
          <w:color w:val="000000" w:themeColor="text1"/>
        </w:rPr>
        <w:t>國立臺南藝術大學未審酌學生所參與之活動是否符合服務教育要旨，逕將是類活動列入服務教育時數之採計，</w:t>
      </w:r>
      <w:r w:rsidRPr="00701365">
        <w:rPr>
          <w:rFonts w:ascii="Times New Roman" w:hAnsi="Times New Roman" w:hint="eastAsia"/>
          <w:b/>
          <w:color w:val="000000" w:themeColor="text1"/>
        </w:rPr>
        <w:t>而</w:t>
      </w:r>
      <w:r w:rsidRPr="00701365">
        <w:rPr>
          <w:rFonts w:ascii="Times New Roman" w:hAnsi="Times New Roman"/>
          <w:b/>
          <w:color w:val="000000" w:themeColor="text1"/>
        </w:rPr>
        <w:t>便宜行事；嗣於活動承辦單位洽請</w:t>
      </w:r>
      <w:r w:rsidRPr="00701365">
        <w:rPr>
          <w:rFonts w:ascii="Times New Roman" w:hAnsi="Times New Roman" w:hint="eastAsia"/>
          <w:b/>
          <w:color w:val="000000" w:themeColor="text1"/>
        </w:rPr>
        <w:t>該校</w:t>
      </w:r>
      <w:r w:rsidRPr="00701365">
        <w:rPr>
          <w:rFonts w:ascii="Times New Roman" w:hAnsi="Times New Roman"/>
          <w:b/>
          <w:color w:val="000000" w:themeColor="text1"/>
        </w:rPr>
        <w:t>提供學生相關保障時，</w:t>
      </w:r>
      <w:r w:rsidRPr="00701365">
        <w:rPr>
          <w:rFonts w:ascii="Times New Roman" w:hAnsi="Times New Roman"/>
          <w:b/>
          <w:color w:val="000000" w:themeColor="text1"/>
          <w:kern w:val="2"/>
          <w:szCs w:val="20"/>
        </w:rPr>
        <w:t>亦</w:t>
      </w:r>
      <w:r w:rsidRPr="00701365">
        <w:rPr>
          <w:rFonts w:ascii="Times New Roman" w:hAnsi="Times New Roman"/>
          <w:b/>
          <w:color w:val="000000" w:themeColor="text1"/>
        </w:rPr>
        <w:t>未依法維護學生權益，違反國立臺南藝術大學學生服務教育實施要點第</w:t>
      </w:r>
      <w:r w:rsidRPr="00701365">
        <w:rPr>
          <w:rFonts w:ascii="Times New Roman" w:hAnsi="Times New Roman" w:hint="eastAsia"/>
          <w:b/>
          <w:color w:val="000000" w:themeColor="text1"/>
        </w:rPr>
        <w:t>3</w:t>
      </w:r>
      <w:r w:rsidRPr="00701365">
        <w:rPr>
          <w:rFonts w:ascii="Times New Roman" w:hAnsi="Times New Roman"/>
          <w:b/>
          <w:color w:val="000000" w:themeColor="text1"/>
        </w:rPr>
        <w:t>點第</w:t>
      </w:r>
      <w:r w:rsidRPr="00701365">
        <w:rPr>
          <w:rFonts w:ascii="Times New Roman" w:hAnsi="Times New Roman" w:hint="eastAsia"/>
          <w:b/>
          <w:color w:val="000000" w:themeColor="text1"/>
        </w:rPr>
        <w:t>2</w:t>
      </w:r>
      <w:r w:rsidRPr="00701365">
        <w:rPr>
          <w:rFonts w:ascii="Times New Roman" w:hAnsi="Times New Roman"/>
          <w:b/>
          <w:color w:val="000000" w:themeColor="text1"/>
        </w:rPr>
        <w:t>項第</w:t>
      </w:r>
      <w:r w:rsidRPr="00701365">
        <w:rPr>
          <w:rFonts w:ascii="Times New Roman" w:hAnsi="Times New Roman" w:hint="eastAsia"/>
          <w:b/>
          <w:color w:val="000000" w:themeColor="text1"/>
        </w:rPr>
        <w:t>2</w:t>
      </w:r>
      <w:r w:rsidRPr="00701365">
        <w:rPr>
          <w:rFonts w:ascii="Times New Roman" w:hAnsi="Times New Roman"/>
          <w:b/>
          <w:color w:val="000000" w:themeColor="text1"/>
        </w:rPr>
        <w:t>款之規定，</w:t>
      </w:r>
      <w:r w:rsidRPr="00701365">
        <w:rPr>
          <w:rFonts w:ascii="Times New Roman" w:hAnsi="Times New Roman" w:hint="eastAsia"/>
          <w:b/>
          <w:color w:val="000000" w:themeColor="text1"/>
        </w:rPr>
        <w:t>益見教學規劃及</w:t>
      </w:r>
      <w:r w:rsidRPr="00701365">
        <w:rPr>
          <w:rFonts w:ascii="Times New Roman" w:hAnsi="Times New Roman"/>
          <w:b/>
          <w:color w:val="000000" w:themeColor="text1"/>
        </w:rPr>
        <w:t>行政管控機制</w:t>
      </w:r>
      <w:r w:rsidRPr="00701365">
        <w:rPr>
          <w:rFonts w:ascii="Times New Roman" w:hAnsi="Times New Roman" w:hint="eastAsia"/>
          <w:b/>
          <w:color w:val="000000" w:themeColor="text1"/>
        </w:rPr>
        <w:t>均</w:t>
      </w:r>
      <w:r w:rsidRPr="00701365">
        <w:rPr>
          <w:rFonts w:ascii="Times New Roman" w:hAnsi="Times New Roman"/>
          <w:b/>
          <w:color w:val="000000" w:themeColor="text1"/>
        </w:rPr>
        <w:t>嚴重失調，實難辭怠忽之咎，核有重大違失。</w:t>
      </w:r>
    </w:p>
    <w:p w:rsidR="008B2322" w:rsidRPr="00701365" w:rsidRDefault="008B2322" w:rsidP="00506BA5">
      <w:pPr>
        <w:pStyle w:val="3"/>
        <w:ind w:left="1394"/>
      </w:pPr>
      <w:r w:rsidRPr="00701365">
        <w:t>按公務員服務法第1條規定：「公務員應遵守誓言，</w:t>
      </w:r>
      <w:r w:rsidRPr="00701365">
        <w:lastRenderedPageBreak/>
        <w:t>忠心努力，依法律命令所定，執行其職務」、同法第5條規定：「公務員應誠實清廉，謹慎勤勉，不得有驕恣貪惰，</w:t>
      </w:r>
      <w:r w:rsidR="001F706D">
        <w:rPr>
          <w:rFonts w:hAnsi="標楷體" w:hint="eastAsia"/>
        </w:rPr>
        <w:t>……</w:t>
      </w:r>
      <w:r w:rsidRPr="00701365">
        <w:t>」、同法第7條規定：「公務員執行職務，應力求切實，不得畏難規避，互相推諉</w:t>
      </w:r>
      <w:r w:rsidR="001F706D">
        <w:rPr>
          <w:rFonts w:hAnsi="標楷體" w:hint="eastAsia"/>
        </w:rPr>
        <w:t>……</w:t>
      </w:r>
      <w:r w:rsidRPr="00701365">
        <w:t>」。次按教育部「大專校院服務學習方案」、「大專校院服務學習課程與活動參考手冊」及「教育部補助大專校院開設具服務學習內涵課程作業要點」，明確鼓勵大專校院辦理服務學習相關業務及課程實施，至98學年度，為推展服務學習我國已有125所大專校院設置服務學習專責單位，120所大專校院將服務學習課程納入正式課程學分，南藝大亦包含其中。又按國立臺南藝術大學學生服務教育實施要點（下稱服務教育實施要點）</w:t>
      </w:r>
      <w:r w:rsidRPr="00701365">
        <w:rPr>
          <w:rStyle w:val="ad"/>
          <w:rFonts w:ascii="Times New Roman" w:hAnsi="Times New Roman"/>
          <w:color w:val="000000" w:themeColor="text1"/>
        </w:rPr>
        <w:footnoteReference w:id="5"/>
      </w:r>
      <w:r w:rsidRPr="00701365">
        <w:t>第3點第2項第2款規定：「22小時校外志工服務工作及2小時基礎理念課程：由通識教育中心統籌規劃執行，導師負責督導，學務處配合認證校外各類服務志工時數。」爰此，南藝大既負有依法統籌校外服務學習活動外，亦有切實提供相對應之行政支援等職責，先予敘明。</w:t>
      </w:r>
    </w:p>
    <w:p w:rsidR="008B2322" w:rsidRPr="00701365" w:rsidRDefault="008B2322" w:rsidP="00AB082D">
      <w:pPr>
        <w:pStyle w:val="3"/>
      </w:pPr>
      <w:r w:rsidRPr="00701365">
        <w:t>緣本案陳訴人指稱南藝大課外活動組涉相關違失部分，經查南藝大報名參與古都馬拉松志工同學共計29名，其中實際赴活動擔任志工共計27名，活動結束後向學校登記認證服務教育時數者共計15名，足見該校將參與本案活動之學生志工定位為該校之服務教育，該校函復相關說明以抄錄教育部大專校院服務學習方案中內容文字略以：「本案劉生係擔任國際性體育活動志工，符合大專校院服務學習方案『藉由服務學習促進學生從小培養社會與公</w:t>
      </w:r>
      <w:r w:rsidRPr="00701365">
        <w:lastRenderedPageBreak/>
        <w:t>民責任、服務技能、個人發展及在真實生活情境的學習能力，反思學習能力與批判思考能力，同時服務經驗帶給參與學生正向的成長經驗，養成關心社會議題、投入公益服務、參與公民社會的新青年。』之學生方面目標。可促進學生的學習與發展，並使得學生、學校及社區等三端發生改變與進展，服務學習之推動重視多元參與，廣闢學校、教師、學生與社區，以及民間組織之交流機會。使學生成為服務學習之實踐主體，學校與社會形成多元教育夥伴關係，並提供給學生多元的選擇，以適應不同學生的興趣、能力與需求，發揮多元的智慧，使學生具有思辨、選擇與反省，進而認同、欣賞與實踐之能力。」。復依該校相關主管人員於105年4月19日受本院詢問時陳稱：「</w:t>
      </w:r>
      <w:r w:rsidR="001F706D">
        <w:rPr>
          <w:rFonts w:hAnsi="標楷體" w:hint="eastAsia"/>
        </w:rPr>
        <w:t>……</w:t>
      </w:r>
      <w:r w:rsidRPr="00701365">
        <w:t>劉同學活動結束後未馬上回程，他收集一些紀念品，學生個人有興趣報名，本人認為是學生的服務學習，加上有興趣而參與，並非所有學生都需要服務學習時數。」、「本校新修定服務實施要點，需由老師帶隊。以前開會時各系各有意見，很多學生會因此無法畢業，壓力落在承辦人員身上。音樂系與國樂系學生從事符合專業的服務，下鄉社區演出給孤兒院、老人院聽。最早之前由教官來認證，因退休故由課外活動組承辦，但承辦人員承受相當大壓力，各系認定不同，不斷演變下，導致馬拉松志工案被認定為服務時數。」足見該校認定古都馬拉松學生志工之服務係屬該校服務教育之一環，惟於本案中該校僅採計認證學生擔任古都馬拉松志工之時數，不問活動內容</w:t>
      </w:r>
      <w:r w:rsidRPr="00701365">
        <w:rPr>
          <w:sz w:val="28"/>
        </w:rPr>
        <w:t>，</w:t>
      </w:r>
      <w:r w:rsidRPr="00701365">
        <w:t>且事前對學生參與校外服務學習之應盡職責毫無作為，事後卻將學生校外活動納入學校必修之22小時校外志工服務課程，無疑便宜行事，實斲傷學</w:t>
      </w:r>
      <w:r w:rsidRPr="00701365">
        <w:lastRenderedPageBreak/>
        <w:t>校之形象。</w:t>
      </w:r>
    </w:p>
    <w:p w:rsidR="008B2322" w:rsidRPr="00701365" w:rsidRDefault="008B2322" w:rsidP="00AB082D">
      <w:pPr>
        <w:pStyle w:val="3"/>
      </w:pPr>
      <w:r w:rsidRPr="00701365">
        <w:t>依國立臺南藝術大學學生服務教育實施要點第３點第２項第２款規定：「22小時校外志工服務工作及2小時基礎理念課程：由通識教育中心統籌規劃執行，導師負責督導，學務處配合認證校外各類服務志工時數。」明確規範學生參與校外服務學習由通識教育中心統籌規劃執行，意即通識教育中心應負有事前檢視及掌握活動資訊之責；另應有導師負責督導，學務處配合認證校外各類服務志工時數。南藝大相關主管人員於105年3月10日及4月19日受本院詢問時，雖諉稱：「</w:t>
      </w:r>
      <w:r w:rsidR="001F706D">
        <w:rPr>
          <w:rFonts w:hAnsi="標楷體" w:hint="eastAsia"/>
        </w:rPr>
        <w:t>……</w:t>
      </w:r>
      <w:r w:rsidRPr="00701365">
        <w:t>僅談轉知預收保證金問題，後續有提到團體報名請老師帶隊，但因我們只是轉知學生訊息，並無規定參加與否，而且也不是人力有困難才推託。實在是因學校無規範且非本校業務（是臺南市政府主辦活動）」、「學務處是負責校外時數認證，因為戰國策公司來電最主要是講預收保證金事宜。</w:t>
      </w:r>
      <w:r w:rsidR="00B64B00">
        <w:rPr>
          <w:rFonts w:hAnsi="標楷體" w:hint="eastAsia"/>
        </w:rPr>
        <w:t>……</w:t>
      </w:r>
      <w:r w:rsidRPr="00701365">
        <w:t>學校並無規範老師須帶隊參加。該要點非學務處訂之，並且規定上並無明確規定學校需全程陪同。</w:t>
      </w:r>
      <w:r w:rsidR="00B64B00">
        <w:rPr>
          <w:rFonts w:hAnsi="標楷體" w:hint="eastAsia"/>
        </w:rPr>
        <w:t>……</w:t>
      </w:r>
      <w:r w:rsidRPr="00701365">
        <w:t>」、「本案僅接觸戰國策公司兩電話合先敘明，一、來電請轉知訊息，後續由助理蔡小姐處理；二、提及與同學收取保證金100元，因去年有些同學報名後沒有去，造成困擾，無媒體所敘情事；三、學務處公告活動並非全盤為服務學習；四、服務學習非業務的規劃與執行單位；五、主辦單位非本校。」等語置辯，該主管始終堅持所為並無缺失，對相關檢討及責任歸屬卻避而不言，其中稱該校沒有相關規範一詞，顯置該校所訂定之服務教育要點於無物，自難推諉謂無疏失。</w:t>
      </w:r>
    </w:p>
    <w:p w:rsidR="008B2322" w:rsidRPr="00701365" w:rsidRDefault="008B2322" w:rsidP="00AB082D">
      <w:pPr>
        <w:pStyle w:val="3"/>
      </w:pPr>
      <w:r w:rsidRPr="00701365">
        <w:t>經本院調查發現，南藝大的教學及行政部門皆對服</w:t>
      </w:r>
      <w:r w:rsidRPr="00701365">
        <w:lastRenderedPageBreak/>
        <w:t>務學習之教育理念不夠清楚，對課程設計及師資培育亦極輕忽。本院105年3月10日詢問南藝大主管人員時稱：「</w:t>
      </w:r>
      <w:r w:rsidR="00B64B00">
        <w:rPr>
          <w:rFonts w:hAnsi="標楷體" w:hint="eastAsia"/>
        </w:rPr>
        <w:t>……</w:t>
      </w:r>
      <w:r w:rsidRPr="00701365">
        <w:t>帶（學生）出去的老師，是否為廣義的老師或助教？所負責任為何？學校要說服老師帶隊時很難。」等語，然查青年署102年至104年共辦理77場大專校院服務學習種子師資培訓相關研習，詳如下表</w:t>
      </w:r>
      <w:r w:rsidR="009A41F6" w:rsidRPr="00701365">
        <w:rPr>
          <w:rFonts w:hint="eastAsia"/>
        </w:rPr>
        <w:t>3</w:t>
      </w:r>
      <w:r w:rsidRPr="00701365">
        <w:t>，南藝大於「103年服務學習種子師資培訓」及「104年大專校院服務學習單位主管研習」皆有報名事實但並未出席，顯見該校確實知悉服務學習相關師資培訓活動，卻怠於投注心力，除徒增行政資源之浪費，對學生人身安全及受教環境皆造成不利影響。</w:t>
      </w:r>
      <w:r w:rsidRPr="00701365">
        <w:tab/>
      </w:r>
      <w:r w:rsidRPr="00701365">
        <w:tab/>
      </w:r>
      <w:r w:rsidRPr="00701365">
        <w:tab/>
      </w:r>
      <w:r w:rsidRPr="00701365">
        <w:tab/>
      </w:r>
      <w:r w:rsidRPr="00701365">
        <w:tab/>
      </w:r>
      <w:r w:rsidRPr="00701365">
        <w:tab/>
      </w:r>
      <w:r w:rsidRPr="00701365">
        <w:tab/>
      </w:r>
    </w:p>
    <w:p w:rsidR="008B2322" w:rsidRPr="00701365" w:rsidRDefault="008B2322" w:rsidP="00B21276">
      <w:pPr>
        <w:pStyle w:val="3"/>
        <w:numPr>
          <w:ilvl w:val="0"/>
          <w:numId w:val="0"/>
        </w:numPr>
        <w:overflowPunct w:val="0"/>
        <w:ind w:rightChars="-67" w:right="-228"/>
        <w:rPr>
          <w:rFonts w:ascii="Times New Roman" w:hAnsi="Times New Roman"/>
          <w:color w:val="000000" w:themeColor="text1"/>
        </w:rPr>
      </w:pPr>
      <w:r w:rsidRPr="00701365">
        <w:rPr>
          <w:rFonts w:ascii="Times New Roman" w:hAnsi="Times New Roman"/>
          <w:color w:val="000000" w:themeColor="text1"/>
        </w:rPr>
        <w:t>表</w:t>
      </w:r>
      <w:r w:rsidR="009A41F6" w:rsidRPr="00701365">
        <w:rPr>
          <w:rFonts w:ascii="Times New Roman" w:hAnsi="Times New Roman" w:hint="eastAsia"/>
          <w:color w:val="000000" w:themeColor="text1"/>
        </w:rPr>
        <w:t>3</w:t>
      </w:r>
      <w:r w:rsidRPr="00701365">
        <w:rPr>
          <w:rFonts w:ascii="Times New Roman" w:hAnsi="Times New Roman"/>
          <w:color w:val="000000" w:themeColor="text1"/>
        </w:rPr>
        <w:t>、南藝大</w:t>
      </w:r>
      <w:r w:rsidRPr="00701365">
        <w:rPr>
          <w:rFonts w:ascii="Times New Roman" w:hAnsi="Times New Roman" w:hint="eastAsia"/>
          <w:color w:val="000000" w:themeColor="text1"/>
        </w:rPr>
        <w:t>參加</w:t>
      </w:r>
      <w:r w:rsidRPr="00701365">
        <w:rPr>
          <w:rFonts w:ascii="Times New Roman" w:hAnsi="Times New Roman"/>
          <w:color w:val="000000" w:themeColor="text1"/>
        </w:rPr>
        <w:t>青年署辦理大專校院服務學習種子師資培訓</w:t>
      </w:r>
      <w:r w:rsidRPr="00701365">
        <w:rPr>
          <w:rFonts w:ascii="Times New Roman" w:hAnsi="Times New Roman" w:hint="eastAsia"/>
          <w:color w:val="000000" w:themeColor="text1"/>
        </w:rPr>
        <w:t>之</w:t>
      </w:r>
      <w:r w:rsidRPr="00701365">
        <w:rPr>
          <w:rFonts w:ascii="Times New Roman" w:hAnsi="Times New Roman"/>
          <w:color w:val="000000" w:themeColor="text1"/>
        </w:rPr>
        <w:t>情形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12"/>
        <w:gridCol w:w="2693"/>
        <w:gridCol w:w="2410"/>
        <w:gridCol w:w="710"/>
        <w:gridCol w:w="708"/>
        <w:gridCol w:w="853"/>
        <w:gridCol w:w="1214"/>
      </w:tblGrid>
      <w:tr w:rsidR="00833060" w:rsidRPr="00701365" w:rsidTr="00833060">
        <w:trPr>
          <w:trHeight w:val="510"/>
          <w:tblHeader/>
        </w:trPr>
        <w:tc>
          <w:tcPr>
            <w:tcW w:w="175" w:type="pct"/>
            <w:shd w:val="clear" w:color="auto" w:fill="auto"/>
            <w:noWrap/>
            <w:vAlign w:val="center"/>
            <w:hideMark/>
          </w:tcPr>
          <w:p w:rsidR="008B2322" w:rsidRPr="00701365" w:rsidRDefault="008B2322" w:rsidP="007600FF">
            <w:pPr>
              <w:widowControl/>
              <w:overflowPunct w:val="0"/>
              <w:spacing w:line="260" w:lineRule="exact"/>
              <w:jc w:val="center"/>
              <w:rPr>
                <w:b/>
                <w:color w:val="000000" w:themeColor="text1"/>
                <w:kern w:val="0"/>
                <w:sz w:val="24"/>
                <w:szCs w:val="24"/>
              </w:rPr>
            </w:pPr>
            <w:r w:rsidRPr="00701365">
              <w:rPr>
                <w:b/>
                <w:color w:val="000000" w:themeColor="text1"/>
                <w:kern w:val="0"/>
                <w:sz w:val="24"/>
                <w:szCs w:val="24"/>
              </w:rPr>
              <w:t>年度</w:t>
            </w:r>
          </w:p>
        </w:tc>
        <w:tc>
          <w:tcPr>
            <w:tcW w:w="1513" w:type="pct"/>
            <w:shd w:val="clear" w:color="auto" w:fill="auto"/>
            <w:noWrap/>
            <w:vAlign w:val="center"/>
            <w:hideMark/>
          </w:tcPr>
          <w:p w:rsidR="008B2322" w:rsidRPr="00701365" w:rsidRDefault="008B2322" w:rsidP="007600FF">
            <w:pPr>
              <w:widowControl/>
              <w:overflowPunct w:val="0"/>
              <w:spacing w:line="260" w:lineRule="exact"/>
              <w:jc w:val="center"/>
              <w:rPr>
                <w:b/>
                <w:color w:val="000000" w:themeColor="text1"/>
                <w:kern w:val="0"/>
                <w:sz w:val="24"/>
                <w:szCs w:val="24"/>
              </w:rPr>
            </w:pPr>
            <w:r w:rsidRPr="00701365">
              <w:rPr>
                <w:b/>
                <w:color w:val="000000" w:themeColor="text1"/>
                <w:kern w:val="0"/>
                <w:sz w:val="24"/>
                <w:szCs w:val="24"/>
              </w:rPr>
              <w:t>活動</w:t>
            </w:r>
          </w:p>
          <w:p w:rsidR="008B2322" w:rsidRPr="00701365" w:rsidRDefault="008B2322" w:rsidP="007600FF">
            <w:pPr>
              <w:widowControl/>
              <w:overflowPunct w:val="0"/>
              <w:spacing w:line="260" w:lineRule="exact"/>
              <w:jc w:val="center"/>
              <w:rPr>
                <w:b/>
                <w:color w:val="000000" w:themeColor="text1"/>
                <w:kern w:val="0"/>
                <w:sz w:val="24"/>
                <w:szCs w:val="24"/>
              </w:rPr>
            </w:pPr>
            <w:r w:rsidRPr="00701365">
              <w:rPr>
                <w:b/>
                <w:color w:val="000000" w:themeColor="text1"/>
                <w:kern w:val="0"/>
                <w:sz w:val="24"/>
                <w:szCs w:val="24"/>
              </w:rPr>
              <w:t>名稱</w:t>
            </w:r>
          </w:p>
        </w:tc>
        <w:tc>
          <w:tcPr>
            <w:tcW w:w="1354" w:type="pct"/>
            <w:shd w:val="clear" w:color="auto" w:fill="auto"/>
            <w:noWrap/>
            <w:vAlign w:val="center"/>
            <w:hideMark/>
          </w:tcPr>
          <w:p w:rsidR="008B2322" w:rsidRPr="00701365" w:rsidRDefault="008B2322" w:rsidP="007600FF">
            <w:pPr>
              <w:widowControl/>
              <w:overflowPunct w:val="0"/>
              <w:spacing w:line="260" w:lineRule="exact"/>
              <w:jc w:val="center"/>
              <w:rPr>
                <w:b/>
                <w:color w:val="000000" w:themeColor="text1"/>
                <w:kern w:val="0"/>
                <w:sz w:val="24"/>
                <w:szCs w:val="24"/>
              </w:rPr>
            </w:pPr>
            <w:r w:rsidRPr="00701365">
              <w:rPr>
                <w:b/>
                <w:color w:val="000000" w:themeColor="text1"/>
                <w:kern w:val="0"/>
                <w:sz w:val="24"/>
                <w:szCs w:val="24"/>
              </w:rPr>
              <w:t>對象</w:t>
            </w:r>
          </w:p>
        </w:tc>
        <w:tc>
          <w:tcPr>
            <w:tcW w:w="399" w:type="pct"/>
            <w:shd w:val="clear" w:color="auto" w:fill="auto"/>
            <w:noWrap/>
            <w:vAlign w:val="center"/>
            <w:hideMark/>
          </w:tcPr>
          <w:p w:rsidR="008B2322" w:rsidRPr="00701365" w:rsidRDefault="008B2322" w:rsidP="007600FF">
            <w:pPr>
              <w:widowControl/>
              <w:overflowPunct w:val="0"/>
              <w:spacing w:line="260" w:lineRule="exact"/>
              <w:jc w:val="center"/>
              <w:rPr>
                <w:b/>
                <w:color w:val="000000" w:themeColor="text1"/>
                <w:kern w:val="0"/>
                <w:sz w:val="24"/>
                <w:szCs w:val="24"/>
              </w:rPr>
            </w:pPr>
            <w:r w:rsidRPr="00701365">
              <w:rPr>
                <w:b/>
                <w:color w:val="000000" w:themeColor="text1"/>
                <w:kern w:val="0"/>
                <w:sz w:val="24"/>
                <w:szCs w:val="24"/>
              </w:rPr>
              <w:t>初階</w:t>
            </w:r>
            <w:r w:rsidRPr="00701365">
              <w:rPr>
                <w:b/>
                <w:color w:val="000000" w:themeColor="text1"/>
                <w:kern w:val="0"/>
                <w:sz w:val="18"/>
                <w:szCs w:val="24"/>
              </w:rPr>
              <w:t>（場）</w:t>
            </w:r>
          </w:p>
        </w:tc>
        <w:tc>
          <w:tcPr>
            <w:tcW w:w="398" w:type="pct"/>
            <w:shd w:val="clear" w:color="auto" w:fill="auto"/>
            <w:noWrap/>
            <w:vAlign w:val="center"/>
            <w:hideMark/>
          </w:tcPr>
          <w:p w:rsidR="008B2322" w:rsidRPr="00701365" w:rsidRDefault="008B2322" w:rsidP="007600FF">
            <w:pPr>
              <w:widowControl/>
              <w:overflowPunct w:val="0"/>
              <w:spacing w:line="260" w:lineRule="exact"/>
              <w:jc w:val="center"/>
              <w:rPr>
                <w:b/>
                <w:color w:val="000000" w:themeColor="text1"/>
                <w:kern w:val="0"/>
                <w:sz w:val="24"/>
                <w:szCs w:val="24"/>
              </w:rPr>
            </w:pPr>
            <w:r w:rsidRPr="00701365">
              <w:rPr>
                <w:b/>
                <w:color w:val="000000" w:themeColor="text1"/>
                <w:kern w:val="0"/>
                <w:sz w:val="24"/>
                <w:szCs w:val="24"/>
              </w:rPr>
              <w:t>進階</w:t>
            </w:r>
          </w:p>
          <w:p w:rsidR="008B2322" w:rsidRPr="00701365" w:rsidRDefault="008B2322" w:rsidP="007600FF">
            <w:pPr>
              <w:widowControl/>
              <w:overflowPunct w:val="0"/>
              <w:spacing w:line="260" w:lineRule="exact"/>
              <w:jc w:val="center"/>
              <w:rPr>
                <w:b/>
                <w:color w:val="000000" w:themeColor="text1"/>
                <w:kern w:val="0"/>
                <w:sz w:val="24"/>
                <w:szCs w:val="24"/>
              </w:rPr>
            </w:pPr>
            <w:r w:rsidRPr="00701365">
              <w:rPr>
                <w:b/>
                <w:color w:val="000000" w:themeColor="text1"/>
                <w:kern w:val="0"/>
                <w:sz w:val="18"/>
                <w:szCs w:val="24"/>
              </w:rPr>
              <w:t>（場）</w:t>
            </w:r>
          </w:p>
        </w:tc>
        <w:tc>
          <w:tcPr>
            <w:tcW w:w="479" w:type="pct"/>
            <w:shd w:val="clear" w:color="auto" w:fill="auto"/>
            <w:noWrap/>
            <w:vAlign w:val="center"/>
            <w:hideMark/>
          </w:tcPr>
          <w:p w:rsidR="008B2322" w:rsidRPr="00701365" w:rsidRDefault="008B2322" w:rsidP="007600FF">
            <w:pPr>
              <w:widowControl/>
              <w:overflowPunct w:val="0"/>
              <w:spacing w:line="260" w:lineRule="exact"/>
              <w:jc w:val="center"/>
              <w:rPr>
                <w:b/>
                <w:color w:val="000000" w:themeColor="text1"/>
                <w:kern w:val="0"/>
                <w:sz w:val="24"/>
                <w:szCs w:val="24"/>
              </w:rPr>
            </w:pPr>
            <w:r w:rsidRPr="00701365">
              <w:rPr>
                <w:b/>
                <w:color w:val="000000" w:themeColor="text1"/>
                <w:kern w:val="0"/>
                <w:sz w:val="24"/>
                <w:szCs w:val="24"/>
              </w:rPr>
              <w:t>不分階</w:t>
            </w:r>
            <w:r w:rsidRPr="00701365">
              <w:rPr>
                <w:b/>
                <w:color w:val="000000" w:themeColor="text1"/>
                <w:kern w:val="0"/>
                <w:sz w:val="18"/>
                <w:szCs w:val="24"/>
              </w:rPr>
              <w:t>（場）</w:t>
            </w:r>
          </w:p>
        </w:tc>
        <w:tc>
          <w:tcPr>
            <w:tcW w:w="682" w:type="pct"/>
            <w:shd w:val="clear" w:color="auto" w:fill="auto"/>
            <w:noWrap/>
            <w:vAlign w:val="center"/>
            <w:hideMark/>
          </w:tcPr>
          <w:p w:rsidR="008B2322" w:rsidRPr="00701365" w:rsidRDefault="008B2322" w:rsidP="007600FF">
            <w:pPr>
              <w:widowControl/>
              <w:overflowPunct w:val="0"/>
              <w:spacing w:line="260" w:lineRule="exact"/>
              <w:jc w:val="center"/>
              <w:rPr>
                <w:b/>
                <w:color w:val="000000" w:themeColor="text1"/>
                <w:kern w:val="0"/>
                <w:sz w:val="24"/>
                <w:szCs w:val="24"/>
              </w:rPr>
            </w:pPr>
            <w:r w:rsidRPr="00701365">
              <w:rPr>
                <w:b/>
                <w:color w:val="000000" w:themeColor="text1"/>
                <w:kern w:val="0"/>
                <w:sz w:val="24"/>
                <w:szCs w:val="24"/>
              </w:rPr>
              <w:t>南藝大</w:t>
            </w:r>
          </w:p>
          <w:p w:rsidR="008B2322" w:rsidRPr="00701365" w:rsidRDefault="008B2322" w:rsidP="007600FF">
            <w:pPr>
              <w:widowControl/>
              <w:overflowPunct w:val="0"/>
              <w:spacing w:line="260" w:lineRule="exact"/>
              <w:jc w:val="center"/>
              <w:rPr>
                <w:b/>
                <w:color w:val="000000" w:themeColor="text1"/>
                <w:kern w:val="0"/>
                <w:sz w:val="24"/>
                <w:szCs w:val="24"/>
              </w:rPr>
            </w:pPr>
            <w:r w:rsidRPr="00701365">
              <w:rPr>
                <w:b/>
                <w:color w:val="000000" w:themeColor="text1"/>
                <w:kern w:val="0"/>
                <w:sz w:val="24"/>
                <w:szCs w:val="24"/>
              </w:rPr>
              <w:t>出席</w:t>
            </w:r>
          </w:p>
          <w:p w:rsidR="008B2322" w:rsidRPr="00701365" w:rsidRDefault="008B2322" w:rsidP="007600FF">
            <w:pPr>
              <w:widowControl/>
              <w:overflowPunct w:val="0"/>
              <w:spacing w:line="260" w:lineRule="exact"/>
              <w:jc w:val="center"/>
              <w:rPr>
                <w:b/>
                <w:color w:val="000000" w:themeColor="text1"/>
                <w:kern w:val="0"/>
                <w:sz w:val="24"/>
                <w:szCs w:val="24"/>
              </w:rPr>
            </w:pPr>
            <w:r w:rsidRPr="00701365">
              <w:rPr>
                <w:b/>
                <w:color w:val="000000" w:themeColor="text1"/>
                <w:kern w:val="0"/>
                <w:sz w:val="24"/>
                <w:szCs w:val="24"/>
              </w:rPr>
              <w:t>情形</w:t>
            </w:r>
          </w:p>
        </w:tc>
      </w:tr>
      <w:tr w:rsidR="00833060" w:rsidRPr="00701365" w:rsidTr="00833060">
        <w:trPr>
          <w:trHeight w:val="510"/>
        </w:trPr>
        <w:tc>
          <w:tcPr>
            <w:tcW w:w="175" w:type="pct"/>
            <w:vMerge w:val="restart"/>
            <w:shd w:val="clear" w:color="auto" w:fill="auto"/>
            <w:noWrap/>
            <w:vAlign w:val="center"/>
            <w:hideMark/>
          </w:tcPr>
          <w:p w:rsidR="008B2322" w:rsidRPr="00701365" w:rsidRDefault="008B2322" w:rsidP="007600FF">
            <w:pPr>
              <w:widowControl/>
              <w:overflowPunct w:val="0"/>
              <w:spacing w:line="260" w:lineRule="exact"/>
              <w:jc w:val="center"/>
              <w:rPr>
                <w:color w:val="000000" w:themeColor="text1"/>
                <w:kern w:val="0"/>
                <w:sz w:val="24"/>
                <w:szCs w:val="24"/>
              </w:rPr>
            </w:pPr>
            <w:r w:rsidRPr="00701365">
              <w:rPr>
                <w:color w:val="000000" w:themeColor="text1"/>
                <w:kern w:val="0"/>
                <w:sz w:val="24"/>
                <w:szCs w:val="24"/>
              </w:rPr>
              <w:t>102</w:t>
            </w:r>
          </w:p>
        </w:tc>
        <w:tc>
          <w:tcPr>
            <w:tcW w:w="1513" w:type="pct"/>
            <w:shd w:val="clear" w:color="auto" w:fill="auto"/>
            <w:noWrap/>
            <w:vAlign w:val="center"/>
            <w:hideMark/>
          </w:tcPr>
          <w:p w:rsidR="008B2322" w:rsidRPr="00701365" w:rsidRDefault="008B2322" w:rsidP="006A768F">
            <w:pPr>
              <w:widowControl/>
              <w:overflowPunct w:val="0"/>
              <w:spacing w:line="260" w:lineRule="exact"/>
              <w:jc w:val="both"/>
              <w:rPr>
                <w:color w:val="000000" w:themeColor="text1"/>
                <w:kern w:val="0"/>
                <w:sz w:val="24"/>
                <w:szCs w:val="24"/>
              </w:rPr>
            </w:pPr>
            <w:r w:rsidRPr="00701365">
              <w:rPr>
                <w:color w:val="000000" w:themeColor="text1"/>
                <w:kern w:val="0"/>
                <w:sz w:val="24"/>
                <w:szCs w:val="24"/>
              </w:rPr>
              <w:t>服務學習種子師資培訓</w:t>
            </w:r>
          </w:p>
        </w:tc>
        <w:tc>
          <w:tcPr>
            <w:tcW w:w="1354" w:type="pct"/>
            <w:shd w:val="clear" w:color="auto" w:fill="auto"/>
            <w:vAlign w:val="center"/>
            <w:hideMark/>
          </w:tcPr>
          <w:p w:rsidR="008B2322" w:rsidRPr="00701365" w:rsidRDefault="008B2322" w:rsidP="006A768F">
            <w:pPr>
              <w:widowControl/>
              <w:overflowPunct w:val="0"/>
              <w:spacing w:line="260" w:lineRule="exact"/>
              <w:jc w:val="both"/>
              <w:rPr>
                <w:bCs/>
                <w:color w:val="000000" w:themeColor="text1"/>
                <w:kern w:val="0"/>
                <w:sz w:val="22"/>
                <w:szCs w:val="24"/>
              </w:rPr>
            </w:pPr>
            <w:r w:rsidRPr="00701365">
              <w:rPr>
                <w:bCs/>
                <w:color w:val="000000" w:themeColor="text1"/>
                <w:kern w:val="0"/>
                <w:sz w:val="22"/>
                <w:szCs w:val="24"/>
              </w:rPr>
              <w:t>各級學校</w:t>
            </w:r>
            <w:r w:rsidRPr="00701365">
              <w:rPr>
                <w:color w:val="000000" w:themeColor="text1"/>
                <w:kern w:val="0"/>
                <w:sz w:val="22"/>
                <w:szCs w:val="24"/>
              </w:rPr>
              <w:t>推動服務學習人員</w:t>
            </w:r>
          </w:p>
        </w:tc>
        <w:tc>
          <w:tcPr>
            <w:tcW w:w="399" w:type="pct"/>
            <w:shd w:val="clear" w:color="auto" w:fill="auto"/>
            <w:noWrap/>
            <w:vAlign w:val="center"/>
            <w:hideMark/>
          </w:tcPr>
          <w:p w:rsidR="008B2322" w:rsidRPr="00701365" w:rsidRDefault="008B2322" w:rsidP="007600FF">
            <w:pPr>
              <w:widowControl/>
              <w:overflowPunct w:val="0"/>
              <w:spacing w:line="260" w:lineRule="exact"/>
              <w:rPr>
                <w:color w:val="000000" w:themeColor="text1"/>
                <w:kern w:val="0"/>
                <w:sz w:val="24"/>
                <w:szCs w:val="24"/>
              </w:rPr>
            </w:pPr>
            <w:r w:rsidRPr="00701365">
              <w:rPr>
                <w:color w:val="000000" w:themeColor="text1"/>
                <w:kern w:val="0"/>
                <w:sz w:val="24"/>
                <w:szCs w:val="24"/>
              </w:rPr>
              <w:t xml:space="preserve">　</w:t>
            </w:r>
            <w:r w:rsidRPr="00701365">
              <w:rPr>
                <w:color w:val="000000" w:themeColor="text1"/>
                <w:kern w:val="0"/>
                <w:sz w:val="24"/>
                <w:szCs w:val="24"/>
              </w:rPr>
              <w:t>-</w:t>
            </w:r>
          </w:p>
        </w:tc>
        <w:tc>
          <w:tcPr>
            <w:tcW w:w="398" w:type="pct"/>
            <w:shd w:val="clear" w:color="auto" w:fill="auto"/>
            <w:noWrap/>
            <w:vAlign w:val="center"/>
            <w:hideMark/>
          </w:tcPr>
          <w:p w:rsidR="008B2322" w:rsidRPr="00701365" w:rsidRDefault="008B2322" w:rsidP="007600FF">
            <w:pPr>
              <w:widowControl/>
              <w:overflowPunct w:val="0"/>
              <w:spacing w:line="260" w:lineRule="exact"/>
              <w:rPr>
                <w:color w:val="000000" w:themeColor="text1"/>
                <w:kern w:val="0"/>
                <w:sz w:val="24"/>
                <w:szCs w:val="24"/>
              </w:rPr>
            </w:pPr>
            <w:r w:rsidRPr="00701365">
              <w:rPr>
                <w:color w:val="000000" w:themeColor="text1"/>
                <w:kern w:val="0"/>
                <w:sz w:val="24"/>
                <w:szCs w:val="24"/>
              </w:rPr>
              <w:t xml:space="preserve">　</w:t>
            </w:r>
            <w:r w:rsidRPr="00701365">
              <w:rPr>
                <w:color w:val="000000" w:themeColor="text1"/>
                <w:kern w:val="0"/>
                <w:sz w:val="24"/>
                <w:szCs w:val="24"/>
              </w:rPr>
              <w:t>-</w:t>
            </w:r>
          </w:p>
        </w:tc>
        <w:tc>
          <w:tcPr>
            <w:tcW w:w="479" w:type="pct"/>
            <w:shd w:val="clear" w:color="auto" w:fill="auto"/>
            <w:noWrap/>
            <w:vAlign w:val="center"/>
            <w:hideMark/>
          </w:tcPr>
          <w:p w:rsidR="008B2322" w:rsidRPr="00701365" w:rsidRDefault="008B2322" w:rsidP="007600FF">
            <w:pPr>
              <w:widowControl/>
              <w:overflowPunct w:val="0"/>
              <w:spacing w:line="260" w:lineRule="exact"/>
              <w:jc w:val="center"/>
              <w:rPr>
                <w:color w:val="000000" w:themeColor="text1"/>
                <w:kern w:val="0"/>
                <w:sz w:val="24"/>
                <w:szCs w:val="24"/>
              </w:rPr>
            </w:pPr>
            <w:r w:rsidRPr="00701365">
              <w:rPr>
                <w:color w:val="000000" w:themeColor="text1"/>
                <w:kern w:val="0"/>
                <w:sz w:val="24"/>
                <w:szCs w:val="24"/>
              </w:rPr>
              <w:t>20</w:t>
            </w:r>
          </w:p>
        </w:tc>
        <w:tc>
          <w:tcPr>
            <w:tcW w:w="682" w:type="pct"/>
            <w:shd w:val="clear" w:color="auto" w:fill="auto"/>
            <w:noWrap/>
            <w:vAlign w:val="center"/>
            <w:hideMark/>
          </w:tcPr>
          <w:p w:rsidR="008B2322" w:rsidRPr="00701365" w:rsidRDefault="008B2322" w:rsidP="007600FF">
            <w:pPr>
              <w:widowControl/>
              <w:overflowPunct w:val="0"/>
              <w:spacing w:line="260" w:lineRule="exact"/>
              <w:rPr>
                <w:color w:val="000000" w:themeColor="text1"/>
                <w:kern w:val="0"/>
                <w:sz w:val="24"/>
                <w:szCs w:val="24"/>
              </w:rPr>
            </w:pPr>
            <w:r w:rsidRPr="00701365">
              <w:rPr>
                <w:color w:val="000000" w:themeColor="text1"/>
                <w:kern w:val="0"/>
                <w:sz w:val="24"/>
                <w:szCs w:val="24"/>
              </w:rPr>
              <w:t>未參加</w:t>
            </w:r>
          </w:p>
        </w:tc>
      </w:tr>
      <w:tr w:rsidR="00833060" w:rsidRPr="00701365" w:rsidTr="00833060">
        <w:trPr>
          <w:trHeight w:val="510"/>
        </w:trPr>
        <w:tc>
          <w:tcPr>
            <w:tcW w:w="175" w:type="pct"/>
            <w:vMerge/>
            <w:shd w:val="clear" w:color="auto" w:fill="auto"/>
            <w:vAlign w:val="center"/>
            <w:hideMark/>
          </w:tcPr>
          <w:p w:rsidR="008B2322" w:rsidRPr="00701365" w:rsidRDefault="008B2322" w:rsidP="007600FF">
            <w:pPr>
              <w:widowControl/>
              <w:overflowPunct w:val="0"/>
              <w:spacing w:line="260" w:lineRule="exact"/>
              <w:rPr>
                <w:color w:val="000000" w:themeColor="text1"/>
                <w:kern w:val="0"/>
                <w:sz w:val="24"/>
                <w:szCs w:val="24"/>
              </w:rPr>
            </w:pPr>
          </w:p>
        </w:tc>
        <w:tc>
          <w:tcPr>
            <w:tcW w:w="1513" w:type="pct"/>
            <w:shd w:val="clear" w:color="auto" w:fill="auto"/>
            <w:noWrap/>
            <w:vAlign w:val="center"/>
            <w:hideMark/>
          </w:tcPr>
          <w:p w:rsidR="008B2322" w:rsidRPr="00701365" w:rsidRDefault="008B2322" w:rsidP="006A768F">
            <w:pPr>
              <w:widowControl/>
              <w:overflowPunct w:val="0"/>
              <w:spacing w:line="260" w:lineRule="exact"/>
              <w:jc w:val="both"/>
              <w:rPr>
                <w:color w:val="000000" w:themeColor="text1"/>
                <w:kern w:val="0"/>
                <w:sz w:val="24"/>
                <w:szCs w:val="24"/>
              </w:rPr>
            </w:pPr>
            <w:r w:rsidRPr="00701365">
              <w:rPr>
                <w:color w:val="000000" w:themeColor="text1"/>
                <w:kern w:val="0"/>
                <w:sz w:val="24"/>
                <w:szCs w:val="24"/>
              </w:rPr>
              <w:t>社區機構督導人員培訓暨聯繫會報</w:t>
            </w:r>
          </w:p>
        </w:tc>
        <w:tc>
          <w:tcPr>
            <w:tcW w:w="1354" w:type="pct"/>
            <w:shd w:val="clear" w:color="auto" w:fill="auto"/>
            <w:vAlign w:val="center"/>
            <w:hideMark/>
          </w:tcPr>
          <w:p w:rsidR="008B2322" w:rsidRPr="00701365" w:rsidRDefault="008B2322" w:rsidP="006A768F">
            <w:pPr>
              <w:widowControl/>
              <w:overflowPunct w:val="0"/>
              <w:spacing w:line="260" w:lineRule="exact"/>
              <w:jc w:val="both"/>
              <w:rPr>
                <w:bCs/>
                <w:color w:val="000000" w:themeColor="text1"/>
                <w:kern w:val="0"/>
                <w:sz w:val="22"/>
                <w:szCs w:val="24"/>
              </w:rPr>
            </w:pPr>
            <w:r w:rsidRPr="00701365">
              <w:rPr>
                <w:bCs/>
                <w:color w:val="000000" w:themeColor="text1"/>
                <w:kern w:val="0"/>
                <w:sz w:val="22"/>
                <w:szCs w:val="24"/>
              </w:rPr>
              <w:t>非營利組織</w:t>
            </w:r>
            <w:r w:rsidRPr="00701365">
              <w:rPr>
                <w:color w:val="000000" w:themeColor="text1"/>
                <w:kern w:val="0"/>
                <w:sz w:val="22"/>
                <w:szCs w:val="24"/>
              </w:rPr>
              <w:t>督導人員</w:t>
            </w:r>
          </w:p>
        </w:tc>
        <w:tc>
          <w:tcPr>
            <w:tcW w:w="399" w:type="pct"/>
            <w:shd w:val="clear" w:color="auto" w:fill="auto"/>
            <w:noWrap/>
            <w:vAlign w:val="center"/>
            <w:hideMark/>
          </w:tcPr>
          <w:p w:rsidR="008B2322" w:rsidRPr="00701365" w:rsidRDefault="008B2322" w:rsidP="007600FF">
            <w:pPr>
              <w:widowControl/>
              <w:overflowPunct w:val="0"/>
              <w:spacing w:line="260" w:lineRule="exact"/>
              <w:rPr>
                <w:color w:val="000000" w:themeColor="text1"/>
                <w:kern w:val="0"/>
                <w:sz w:val="24"/>
                <w:szCs w:val="24"/>
              </w:rPr>
            </w:pPr>
            <w:r w:rsidRPr="00701365">
              <w:rPr>
                <w:color w:val="000000" w:themeColor="text1"/>
                <w:kern w:val="0"/>
                <w:sz w:val="24"/>
                <w:szCs w:val="24"/>
              </w:rPr>
              <w:t xml:space="preserve">　</w:t>
            </w:r>
            <w:r w:rsidRPr="00701365">
              <w:rPr>
                <w:color w:val="000000" w:themeColor="text1"/>
                <w:kern w:val="0"/>
                <w:sz w:val="24"/>
                <w:szCs w:val="24"/>
              </w:rPr>
              <w:t>-</w:t>
            </w:r>
          </w:p>
        </w:tc>
        <w:tc>
          <w:tcPr>
            <w:tcW w:w="398" w:type="pct"/>
            <w:shd w:val="clear" w:color="auto" w:fill="auto"/>
            <w:noWrap/>
            <w:vAlign w:val="center"/>
            <w:hideMark/>
          </w:tcPr>
          <w:p w:rsidR="008B2322" w:rsidRPr="00701365" w:rsidRDefault="008B2322" w:rsidP="007600FF">
            <w:pPr>
              <w:widowControl/>
              <w:overflowPunct w:val="0"/>
              <w:spacing w:line="260" w:lineRule="exact"/>
              <w:rPr>
                <w:color w:val="000000" w:themeColor="text1"/>
                <w:kern w:val="0"/>
                <w:sz w:val="24"/>
                <w:szCs w:val="24"/>
              </w:rPr>
            </w:pPr>
            <w:r w:rsidRPr="00701365">
              <w:rPr>
                <w:color w:val="000000" w:themeColor="text1"/>
                <w:kern w:val="0"/>
                <w:sz w:val="24"/>
                <w:szCs w:val="24"/>
              </w:rPr>
              <w:t xml:space="preserve">　</w:t>
            </w:r>
            <w:r w:rsidRPr="00701365">
              <w:rPr>
                <w:color w:val="000000" w:themeColor="text1"/>
                <w:kern w:val="0"/>
                <w:sz w:val="24"/>
                <w:szCs w:val="24"/>
              </w:rPr>
              <w:t>-</w:t>
            </w:r>
          </w:p>
        </w:tc>
        <w:tc>
          <w:tcPr>
            <w:tcW w:w="479" w:type="pct"/>
            <w:shd w:val="clear" w:color="auto" w:fill="auto"/>
            <w:noWrap/>
            <w:vAlign w:val="center"/>
            <w:hideMark/>
          </w:tcPr>
          <w:p w:rsidR="008B2322" w:rsidRPr="00701365" w:rsidRDefault="008B2322" w:rsidP="007600FF">
            <w:pPr>
              <w:widowControl/>
              <w:overflowPunct w:val="0"/>
              <w:spacing w:line="260" w:lineRule="exact"/>
              <w:jc w:val="center"/>
              <w:rPr>
                <w:color w:val="000000" w:themeColor="text1"/>
                <w:kern w:val="0"/>
                <w:sz w:val="24"/>
                <w:szCs w:val="24"/>
              </w:rPr>
            </w:pPr>
            <w:r w:rsidRPr="00701365">
              <w:rPr>
                <w:color w:val="000000" w:themeColor="text1"/>
                <w:kern w:val="0"/>
                <w:sz w:val="24"/>
                <w:szCs w:val="24"/>
              </w:rPr>
              <w:t>12</w:t>
            </w:r>
          </w:p>
        </w:tc>
        <w:tc>
          <w:tcPr>
            <w:tcW w:w="682" w:type="pct"/>
            <w:shd w:val="clear" w:color="auto" w:fill="auto"/>
            <w:noWrap/>
            <w:vAlign w:val="center"/>
            <w:hideMark/>
          </w:tcPr>
          <w:p w:rsidR="008B2322" w:rsidRPr="00701365" w:rsidRDefault="008B2322" w:rsidP="007600FF">
            <w:pPr>
              <w:widowControl/>
              <w:overflowPunct w:val="0"/>
              <w:spacing w:line="260" w:lineRule="exact"/>
              <w:rPr>
                <w:color w:val="000000" w:themeColor="text1"/>
                <w:kern w:val="0"/>
                <w:sz w:val="24"/>
                <w:szCs w:val="24"/>
              </w:rPr>
            </w:pPr>
            <w:r w:rsidRPr="00701365">
              <w:rPr>
                <w:color w:val="000000" w:themeColor="text1"/>
                <w:kern w:val="0"/>
                <w:sz w:val="24"/>
                <w:szCs w:val="24"/>
              </w:rPr>
              <w:t>未參加</w:t>
            </w:r>
          </w:p>
        </w:tc>
      </w:tr>
      <w:tr w:rsidR="00833060" w:rsidRPr="00701365" w:rsidTr="00833060">
        <w:trPr>
          <w:trHeight w:val="510"/>
        </w:trPr>
        <w:tc>
          <w:tcPr>
            <w:tcW w:w="175" w:type="pct"/>
            <w:vMerge w:val="restart"/>
            <w:shd w:val="clear" w:color="auto" w:fill="auto"/>
            <w:noWrap/>
            <w:vAlign w:val="center"/>
            <w:hideMark/>
          </w:tcPr>
          <w:p w:rsidR="008B2322" w:rsidRPr="00701365" w:rsidRDefault="008B2322" w:rsidP="007600FF">
            <w:pPr>
              <w:widowControl/>
              <w:overflowPunct w:val="0"/>
              <w:spacing w:line="260" w:lineRule="exact"/>
              <w:jc w:val="center"/>
              <w:rPr>
                <w:color w:val="000000" w:themeColor="text1"/>
                <w:kern w:val="0"/>
                <w:sz w:val="24"/>
                <w:szCs w:val="24"/>
              </w:rPr>
            </w:pPr>
            <w:r w:rsidRPr="00701365">
              <w:rPr>
                <w:color w:val="000000" w:themeColor="text1"/>
                <w:kern w:val="0"/>
                <w:sz w:val="24"/>
                <w:szCs w:val="24"/>
              </w:rPr>
              <w:t>103</w:t>
            </w:r>
          </w:p>
        </w:tc>
        <w:tc>
          <w:tcPr>
            <w:tcW w:w="1513" w:type="pct"/>
            <w:shd w:val="clear" w:color="auto" w:fill="auto"/>
            <w:noWrap/>
            <w:vAlign w:val="center"/>
            <w:hideMark/>
          </w:tcPr>
          <w:p w:rsidR="008B2322" w:rsidRPr="00701365" w:rsidRDefault="008B2322" w:rsidP="006A768F">
            <w:pPr>
              <w:widowControl/>
              <w:overflowPunct w:val="0"/>
              <w:spacing w:line="260" w:lineRule="exact"/>
              <w:jc w:val="both"/>
              <w:rPr>
                <w:color w:val="000000" w:themeColor="text1"/>
                <w:kern w:val="0"/>
                <w:sz w:val="24"/>
                <w:szCs w:val="24"/>
              </w:rPr>
            </w:pPr>
            <w:r w:rsidRPr="00701365">
              <w:rPr>
                <w:color w:val="000000" w:themeColor="text1"/>
                <w:kern w:val="0"/>
                <w:sz w:val="24"/>
                <w:szCs w:val="24"/>
              </w:rPr>
              <w:t>服務學習種子師資培訓</w:t>
            </w:r>
          </w:p>
        </w:tc>
        <w:tc>
          <w:tcPr>
            <w:tcW w:w="1354" w:type="pct"/>
            <w:shd w:val="clear" w:color="auto" w:fill="auto"/>
            <w:vAlign w:val="center"/>
            <w:hideMark/>
          </w:tcPr>
          <w:p w:rsidR="008B2322" w:rsidRPr="00701365" w:rsidRDefault="008B2322" w:rsidP="006A768F">
            <w:pPr>
              <w:widowControl/>
              <w:overflowPunct w:val="0"/>
              <w:spacing w:line="260" w:lineRule="exact"/>
              <w:jc w:val="both"/>
              <w:rPr>
                <w:bCs/>
                <w:color w:val="000000" w:themeColor="text1"/>
                <w:kern w:val="0"/>
                <w:sz w:val="22"/>
                <w:szCs w:val="24"/>
              </w:rPr>
            </w:pPr>
            <w:r w:rsidRPr="00701365">
              <w:rPr>
                <w:bCs/>
                <w:color w:val="000000" w:themeColor="text1"/>
                <w:kern w:val="0"/>
                <w:sz w:val="22"/>
                <w:szCs w:val="24"/>
              </w:rPr>
              <w:t>各級學校</w:t>
            </w:r>
            <w:r w:rsidRPr="00701365">
              <w:rPr>
                <w:color w:val="000000" w:themeColor="text1"/>
                <w:kern w:val="0"/>
                <w:sz w:val="22"/>
                <w:szCs w:val="24"/>
              </w:rPr>
              <w:t>教師及行政人員</w:t>
            </w:r>
          </w:p>
        </w:tc>
        <w:tc>
          <w:tcPr>
            <w:tcW w:w="399" w:type="pct"/>
            <w:shd w:val="clear" w:color="auto" w:fill="auto"/>
            <w:noWrap/>
            <w:vAlign w:val="center"/>
            <w:hideMark/>
          </w:tcPr>
          <w:p w:rsidR="008B2322" w:rsidRPr="00701365" w:rsidRDefault="008B2322" w:rsidP="007600FF">
            <w:pPr>
              <w:widowControl/>
              <w:overflowPunct w:val="0"/>
              <w:spacing w:line="260" w:lineRule="exact"/>
              <w:jc w:val="center"/>
              <w:rPr>
                <w:color w:val="000000" w:themeColor="text1"/>
                <w:kern w:val="0"/>
                <w:sz w:val="24"/>
                <w:szCs w:val="24"/>
              </w:rPr>
            </w:pPr>
            <w:r w:rsidRPr="00701365">
              <w:rPr>
                <w:color w:val="000000" w:themeColor="text1"/>
                <w:kern w:val="0"/>
                <w:sz w:val="24"/>
                <w:szCs w:val="24"/>
              </w:rPr>
              <w:t>14</w:t>
            </w:r>
          </w:p>
        </w:tc>
        <w:tc>
          <w:tcPr>
            <w:tcW w:w="398" w:type="pct"/>
            <w:shd w:val="clear" w:color="auto" w:fill="auto"/>
            <w:noWrap/>
            <w:vAlign w:val="center"/>
            <w:hideMark/>
          </w:tcPr>
          <w:p w:rsidR="008B2322" w:rsidRPr="00701365" w:rsidRDefault="008B2322" w:rsidP="007600FF">
            <w:pPr>
              <w:widowControl/>
              <w:overflowPunct w:val="0"/>
              <w:spacing w:line="260" w:lineRule="exact"/>
              <w:jc w:val="center"/>
              <w:rPr>
                <w:color w:val="000000" w:themeColor="text1"/>
                <w:kern w:val="0"/>
                <w:sz w:val="24"/>
                <w:szCs w:val="24"/>
              </w:rPr>
            </w:pPr>
            <w:r w:rsidRPr="00701365">
              <w:rPr>
                <w:color w:val="000000" w:themeColor="text1"/>
                <w:kern w:val="0"/>
                <w:sz w:val="24"/>
                <w:szCs w:val="24"/>
              </w:rPr>
              <w:t>3</w:t>
            </w:r>
          </w:p>
        </w:tc>
        <w:tc>
          <w:tcPr>
            <w:tcW w:w="479" w:type="pct"/>
            <w:shd w:val="clear" w:color="auto" w:fill="auto"/>
            <w:noWrap/>
            <w:vAlign w:val="center"/>
            <w:hideMark/>
          </w:tcPr>
          <w:p w:rsidR="008B2322" w:rsidRPr="00701365" w:rsidRDefault="008B2322" w:rsidP="007600FF">
            <w:pPr>
              <w:widowControl/>
              <w:overflowPunct w:val="0"/>
              <w:spacing w:line="260" w:lineRule="exact"/>
              <w:jc w:val="center"/>
              <w:rPr>
                <w:color w:val="000000" w:themeColor="text1"/>
                <w:kern w:val="0"/>
                <w:sz w:val="24"/>
                <w:szCs w:val="24"/>
              </w:rPr>
            </w:pPr>
            <w:r w:rsidRPr="00701365">
              <w:rPr>
                <w:color w:val="000000" w:themeColor="text1"/>
                <w:kern w:val="0"/>
                <w:sz w:val="24"/>
                <w:szCs w:val="24"/>
              </w:rPr>
              <w:t>-</w:t>
            </w:r>
            <w:r w:rsidRPr="00701365">
              <w:rPr>
                <w:color w:val="000000" w:themeColor="text1"/>
                <w:kern w:val="0"/>
                <w:sz w:val="24"/>
                <w:szCs w:val="24"/>
              </w:rPr>
              <w:t xml:space="preserve">　</w:t>
            </w:r>
          </w:p>
        </w:tc>
        <w:tc>
          <w:tcPr>
            <w:tcW w:w="682" w:type="pct"/>
            <w:shd w:val="clear" w:color="auto" w:fill="auto"/>
            <w:noWrap/>
            <w:vAlign w:val="center"/>
            <w:hideMark/>
          </w:tcPr>
          <w:p w:rsidR="008B2322" w:rsidRPr="00701365" w:rsidRDefault="008B2322" w:rsidP="007600FF">
            <w:pPr>
              <w:widowControl/>
              <w:overflowPunct w:val="0"/>
              <w:spacing w:line="260" w:lineRule="exact"/>
              <w:rPr>
                <w:color w:val="000000" w:themeColor="text1"/>
                <w:kern w:val="0"/>
                <w:sz w:val="24"/>
                <w:szCs w:val="24"/>
              </w:rPr>
            </w:pPr>
            <w:r w:rsidRPr="00701365">
              <w:rPr>
                <w:color w:val="000000" w:themeColor="text1"/>
                <w:kern w:val="0"/>
                <w:sz w:val="24"/>
                <w:szCs w:val="24"/>
              </w:rPr>
              <w:t>有報名，</w:t>
            </w:r>
          </w:p>
          <w:p w:rsidR="008B2322" w:rsidRPr="00701365" w:rsidRDefault="008B2322" w:rsidP="007600FF">
            <w:pPr>
              <w:widowControl/>
              <w:overflowPunct w:val="0"/>
              <w:spacing w:line="260" w:lineRule="exact"/>
              <w:rPr>
                <w:color w:val="000000" w:themeColor="text1"/>
                <w:kern w:val="0"/>
                <w:sz w:val="24"/>
                <w:szCs w:val="24"/>
              </w:rPr>
            </w:pPr>
            <w:r w:rsidRPr="00701365">
              <w:rPr>
                <w:color w:val="000000" w:themeColor="text1"/>
                <w:kern w:val="0"/>
                <w:sz w:val="24"/>
                <w:szCs w:val="24"/>
              </w:rPr>
              <w:t>但未參加</w:t>
            </w:r>
          </w:p>
        </w:tc>
      </w:tr>
      <w:tr w:rsidR="00833060" w:rsidRPr="00701365" w:rsidTr="00833060">
        <w:trPr>
          <w:trHeight w:val="510"/>
        </w:trPr>
        <w:tc>
          <w:tcPr>
            <w:tcW w:w="175" w:type="pct"/>
            <w:vMerge/>
            <w:shd w:val="clear" w:color="auto" w:fill="auto"/>
            <w:vAlign w:val="center"/>
            <w:hideMark/>
          </w:tcPr>
          <w:p w:rsidR="008B2322" w:rsidRPr="00701365" w:rsidRDefault="008B2322" w:rsidP="007600FF">
            <w:pPr>
              <w:widowControl/>
              <w:overflowPunct w:val="0"/>
              <w:spacing w:line="260" w:lineRule="exact"/>
              <w:rPr>
                <w:color w:val="000000" w:themeColor="text1"/>
                <w:kern w:val="0"/>
                <w:sz w:val="24"/>
                <w:szCs w:val="24"/>
              </w:rPr>
            </w:pPr>
          </w:p>
        </w:tc>
        <w:tc>
          <w:tcPr>
            <w:tcW w:w="1513" w:type="pct"/>
            <w:shd w:val="clear" w:color="auto" w:fill="auto"/>
            <w:noWrap/>
            <w:vAlign w:val="center"/>
            <w:hideMark/>
          </w:tcPr>
          <w:p w:rsidR="006A768F" w:rsidRDefault="008B2322" w:rsidP="006A768F">
            <w:pPr>
              <w:widowControl/>
              <w:overflowPunct w:val="0"/>
              <w:spacing w:line="260" w:lineRule="exact"/>
              <w:jc w:val="both"/>
              <w:rPr>
                <w:color w:val="000000" w:themeColor="text1"/>
                <w:kern w:val="0"/>
                <w:sz w:val="24"/>
                <w:szCs w:val="24"/>
              </w:rPr>
            </w:pPr>
            <w:r w:rsidRPr="00701365">
              <w:rPr>
                <w:color w:val="000000" w:themeColor="text1"/>
                <w:kern w:val="0"/>
                <w:sz w:val="24"/>
                <w:szCs w:val="24"/>
              </w:rPr>
              <w:t>學校與社區組織聯繫</w:t>
            </w:r>
          </w:p>
          <w:p w:rsidR="008B2322" w:rsidRPr="00701365" w:rsidRDefault="008B2322" w:rsidP="006A768F">
            <w:pPr>
              <w:widowControl/>
              <w:overflowPunct w:val="0"/>
              <w:spacing w:line="260" w:lineRule="exact"/>
              <w:jc w:val="both"/>
              <w:rPr>
                <w:color w:val="000000" w:themeColor="text1"/>
                <w:kern w:val="0"/>
                <w:sz w:val="24"/>
                <w:szCs w:val="24"/>
              </w:rPr>
            </w:pPr>
            <w:r w:rsidRPr="00701365">
              <w:rPr>
                <w:color w:val="000000" w:themeColor="text1"/>
                <w:kern w:val="0"/>
                <w:sz w:val="24"/>
                <w:szCs w:val="24"/>
              </w:rPr>
              <w:t>觀摩研討會</w:t>
            </w:r>
          </w:p>
        </w:tc>
        <w:tc>
          <w:tcPr>
            <w:tcW w:w="1354" w:type="pct"/>
            <w:shd w:val="clear" w:color="auto" w:fill="auto"/>
            <w:vAlign w:val="center"/>
            <w:hideMark/>
          </w:tcPr>
          <w:p w:rsidR="008B2322" w:rsidRPr="00701365" w:rsidRDefault="008B2322" w:rsidP="006A768F">
            <w:pPr>
              <w:widowControl/>
              <w:overflowPunct w:val="0"/>
              <w:spacing w:line="260" w:lineRule="exact"/>
              <w:jc w:val="both"/>
              <w:rPr>
                <w:bCs/>
                <w:color w:val="000000" w:themeColor="text1"/>
                <w:kern w:val="0"/>
                <w:sz w:val="22"/>
                <w:szCs w:val="24"/>
              </w:rPr>
            </w:pPr>
            <w:r w:rsidRPr="00701365">
              <w:rPr>
                <w:color w:val="000000" w:themeColor="text1"/>
                <w:kern w:val="0"/>
                <w:sz w:val="22"/>
                <w:szCs w:val="24"/>
              </w:rPr>
              <w:t>該區域內</w:t>
            </w:r>
            <w:r w:rsidRPr="00701365">
              <w:rPr>
                <w:bCs/>
                <w:color w:val="000000" w:themeColor="text1"/>
                <w:kern w:val="0"/>
                <w:sz w:val="22"/>
                <w:szCs w:val="24"/>
              </w:rPr>
              <w:t>各級學校</w:t>
            </w:r>
            <w:r w:rsidRPr="00701365">
              <w:rPr>
                <w:color w:val="000000" w:themeColor="text1"/>
                <w:kern w:val="0"/>
                <w:sz w:val="22"/>
                <w:szCs w:val="24"/>
              </w:rPr>
              <w:t>教師及行政人員、</w:t>
            </w:r>
            <w:r w:rsidRPr="00701365">
              <w:rPr>
                <w:bCs/>
                <w:color w:val="000000" w:themeColor="text1"/>
                <w:kern w:val="0"/>
                <w:sz w:val="22"/>
                <w:szCs w:val="24"/>
              </w:rPr>
              <w:t>非營利組織</w:t>
            </w:r>
            <w:r w:rsidRPr="00701365">
              <w:rPr>
                <w:color w:val="000000" w:themeColor="text1"/>
                <w:kern w:val="0"/>
                <w:sz w:val="22"/>
                <w:szCs w:val="24"/>
              </w:rPr>
              <w:t>工作人員</w:t>
            </w:r>
          </w:p>
        </w:tc>
        <w:tc>
          <w:tcPr>
            <w:tcW w:w="399" w:type="pct"/>
            <w:shd w:val="clear" w:color="auto" w:fill="auto"/>
            <w:noWrap/>
            <w:vAlign w:val="center"/>
            <w:hideMark/>
          </w:tcPr>
          <w:p w:rsidR="008B2322" w:rsidRPr="00701365" w:rsidRDefault="008B2322" w:rsidP="007600FF">
            <w:pPr>
              <w:widowControl/>
              <w:overflowPunct w:val="0"/>
              <w:spacing w:line="260" w:lineRule="exact"/>
              <w:jc w:val="center"/>
              <w:rPr>
                <w:color w:val="000000" w:themeColor="text1"/>
                <w:kern w:val="0"/>
                <w:sz w:val="24"/>
                <w:szCs w:val="24"/>
              </w:rPr>
            </w:pPr>
            <w:r w:rsidRPr="00701365">
              <w:rPr>
                <w:color w:val="000000" w:themeColor="text1"/>
                <w:kern w:val="0"/>
                <w:sz w:val="24"/>
                <w:szCs w:val="24"/>
              </w:rPr>
              <w:t>-</w:t>
            </w:r>
            <w:r w:rsidRPr="00701365">
              <w:rPr>
                <w:color w:val="000000" w:themeColor="text1"/>
                <w:kern w:val="0"/>
                <w:sz w:val="24"/>
                <w:szCs w:val="24"/>
              </w:rPr>
              <w:t xml:space="preserve">　</w:t>
            </w:r>
          </w:p>
        </w:tc>
        <w:tc>
          <w:tcPr>
            <w:tcW w:w="398" w:type="pct"/>
            <w:shd w:val="clear" w:color="auto" w:fill="auto"/>
            <w:noWrap/>
            <w:vAlign w:val="center"/>
            <w:hideMark/>
          </w:tcPr>
          <w:p w:rsidR="008B2322" w:rsidRPr="00701365" w:rsidRDefault="008B2322" w:rsidP="007600FF">
            <w:pPr>
              <w:widowControl/>
              <w:overflowPunct w:val="0"/>
              <w:spacing w:line="260" w:lineRule="exact"/>
              <w:jc w:val="center"/>
              <w:rPr>
                <w:color w:val="000000" w:themeColor="text1"/>
                <w:kern w:val="0"/>
                <w:sz w:val="24"/>
                <w:szCs w:val="24"/>
              </w:rPr>
            </w:pPr>
            <w:r w:rsidRPr="00701365">
              <w:rPr>
                <w:color w:val="000000" w:themeColor="text1"/>
                <w:kern w:val="0"/>
                <w:sz w:val="24"/>
                <w:szCs w:val="24"/>
              </w:rPr>
              <w:t>-</w:t>
            </w:r>
            <w:r w:rsidRPr="00701365">
              <w:rPr>
                <w:color w:val="000000" w:themeColor="text1"/>
                <w:kern w:val="0"/>
                <w:sz w:val="24"/>
                <w:szCs w:val="24"/>
              </w:rPr>
              <w:t xml:space="preserve">　</w:t>
            </w:r>
          </w:p>
        </w:tc>
        <w:tc>
          <w:tcPr>
            <w:tcW w:w="479" w:type="pct"/>
            <w:shd w:val="clear" w:color="auto" w:fill="auto"/>
            <w:noWrap/>
            <w:vAlign w:val="center"/>
            <w:hideMark/>
          </w:tcPr>
          <w:p w:rsidR="008B2322" w:rsidRPr="00701365" w:rsidRDefault="008B2322" w:rsidP="007600FF">
            <w:pPr>
              <w:widowControl/>
              <w:overflowPunct w:val="0"/>
              <w:spacing w:line="260" w:lineRule="exact"/>
              <w:jc w:val="center"/>
              <w:rPr>
                <w:color w:val="000000" w:themeColor="text1"/>
                <w:kern w:val="0"/>
                <w:sz w:val="24"/>
                <w:szCs w:val="24"/>
              </w:rPr>
            </w:pPr>
            <w:r w:rsidRPr="00701365">
              <w:rPr>
                <w:color w:val="000000" w:themeColor="text1"/>
                <w:kern w:val="0"/>
                <w:sz w:val="24"/>
                <w:szCs w:val="24"/>
              </w:rPr>
              <w:t>10</w:t>
            </w:r>
          </w:p>
        </w:tc>
        <w:tc>
          <w:tcPr>
            <w:tcW w:w="682" w:type="pct"/>
            <w:shd w:val="clear" w:color="auto" w:fill="auto"/>
            <w:noWrap/>
            <w:vAlign w:val="center"/>
            <w:hideMark/>
          </w:tcPr>
          <w:p w:rsidR="008B2322" w:rsidRPr="00701365" w:rsidRDefault="008B2322" w:rsidP="007600FF">
            <w:pPr>
              <w:widowControl/>
              <w:overflowPunct w:val="0"/>
              <w:spacing w:line="260" w:lineRule="exact"/>
              <w:rPr>
                <w:color w:val="000000" w:themeColor="text1"/>
                <w:kern w:val="0"/>
                <w:sz w:val="24"/>
                <w:szCs w:val="24"/>
              </w:rPr>
            </w:pPr>
            <w:r w:rsidRPr="00701365">
              <w:rPr>
                <w:color w:val="000000" w:themeColor="text1"/>
                <w:kern w:val="0"/>
                <w:sz w:val="24"/>
                <w:szCs w:val="24"/>
              </w:rPr>
              <w:t>未參加</w:t>
            </w:r>
          </w:p>
        </w:tc>
      </w:tr>
      <w:tr w:rsidR="00833060" w:rsidRPr="00701365" w:rsidTr="00833060">
        <w:trPr>
          <w:trHeight w:val="510"/>
        </w:trPr>
        <w:tc>
          <w:tcPr>
            <w:tcW w:w="175" w:type="pct"/>
            <w:vMerge/>
            <w:shd w:val="clear" w:color="auto" w:fill="auto"/>
            <w:vAlign w:val="center"/>
            <w:hideMark/>
          </w:tcPr>
          <w:p w:rsidR="008B2322" w:rsidRPr="00701365" w:rsidRDefault="008B2322" w:rsidP="007600FF">
            <w:pPr>
              <w:widowControl/>
              <w:overflowPunct w:val="0"/>
              <w:spacing w:line="260" w:lineRule="exact"/>
              <w:rPr>
                <w:color w:val="000000" w:themeColor="text1"/>
                <w:kern w:val="0"/>
                <w:sz w:val="24"/>
                <w:szCs w:val="24"/>
              </w:rPr>
            </w:pPr>
          </w:p>
        </w:tc>
        <w:tc>
          <w:tcPr>
            <w:tcW w:w="1513" w:type="pct"/>
            <w:shd w:val="clear" w:color="auto" w:fill="auto"/>
            <w:vAlign w:val="center"/>
            <w:hideMark/>
          </w:tcPr>
          <w:p w:rsidR="006A768F" w:rsidRDefault="008B2322" w:rsidP="006A768F">
            <w:pPr>
              <w:widowControl/>
              <w:overflowPunct w:val="0"/>
              <w:spacing w:line="260" w:lineRule="exact"/>
              <w:jc w:val="both"/>
              <w:rPr>
                <w:color w:val="000000" w:themeColor="text1"/>
                <w:kern w:val="0"/>
                <w:sz w:val="24"/>
                <w:szCs w:val="24"/>
              </w:rPr>
            </w:pPr>
            <w:r w:rsidRPr="00701365">
              <w:rPr>
                <w:color w:val="000000" w:themeColor="text1"/>
                <w:kern w:val="0"/>
                <w:sz w:val="24"/>
                <w:szCs w:val="24"/>
              </w:rPr>
              <w:t>103</w:t>
            </w:r>
            <w:r w:rsidRPr="00701365">
              <w:rPr>
                <w:color w:val="000000" w:themeColor="text1"/>
                <w:kern w:val="0"/>
                <w:sz w:val="24"/>
                <w:szCs w:val="24"/>
              </w:rPr>
              <w:t>年全國大專校院</w:t>
            </w:r>
          </w:p>
          <w:p w:rsidR="008B2322" w:rsidRPr="00701365" w:rsidRDefault="008B2322" w:rsidP="006A768F">
            <w:pPr>
              <w:widowControl/>
              <w:overflowPunct w:val="0"/>
              <w:spacing w:line="260" w:lineRule="exact"/>
              <w:jc w:val="both"/>
              <w:rPr>
                <w:color w:val="000000" w:themeColor="text1"/>
                <w:kern w:val="0"/>
                <w:sz w:val="24"/>
                <w:szCs w:val="24"/>
              </w:rPr>
            </w:pPr>
            <w:r w:rsidRPr="00701365">
              <w:rPr>
                <w:color w:val="000000" w:themeColor="text1"/>
                <w:kern w:val="0"/>
                <w:sz w:val="24"/>
                <w:szCs w:val="24"/>
              </w:rPr>
              <w:t>服務學習工作研討會</w:t>
            </w:r>
          </w:p>
        </w:tc>
        <w:tc>
          <w:tcPr>
            <w:tcW w:w="1354" w:type="pct"/>
            <w:shd w:val="clear" w:color="auto" w:fill="auto"/>
            <w:vAlign w:val="center"/>
            <w:hideMark/>
          </w:tcPr>
          <w:p w:rsidR="008B2322" w:rsidRPr="00701365" w:rsidRDefault="008B2322" w:rsidP="006A768F">
            <w:pPr>
              <w:widowControl/>
              <w:overflowPunct w:val="0"/>
              <w:spacing w:line="260" w:lineRule="exact"/>
              <w:jc w:val="both"/>
              <w:rPr>
                <w:color w:val="000000" w:themeColor="text1"/>
                <w:kern w:val="0"/>
                <w:sz w:val="22"/>
                <w:szCs w:val="24"/>
              </w:rPr>
            </w:pPr>
            <w:r w:rsidRPr="00701365">
              <w:rPr>
                <w:color w:val="000000" w:themeColor="text1"/>
                <w:kern w:val="0"/>
                <w:sz w:val="22"/>
                <w:szCs w:val="24"/>
              </w:rPr>
              <w:t>全國各大專校院服務學習相關單位主管人員</w:t>
            </w:r>
          </w:p>
        </w:tc>
        <w:tc>
          <w:tcPr>
            <w:tcW w:w="399" w:type="pct"/>
            <w:shd w:val="clear" w:color="auto" w:fill="auto"/>
            <w:noWrap/>
            <w:vAlign w:val="center"/>
            <w:hideMark/>
          </w:tcPr>
          <w:p w:rsidR="008B2322" w:rsidRPr="00701365" w:rsidRDefault="008B2322" w:rsidP="007600FF">
            <w:pPr>
              <w:widowControl/>
              <w:overflowPunct w:val="0"/>
              <w:spacing w:line="260" w:lineRule="exact"/>
              <w:jc w:val="center"/>
              <w:rPr>
                <w:color w:val="000000" w:themeColor="text1"/>
                <w:kern w:val="0"/>
                <w:sz w:val="24"/>
                <w:szCs w:val="24"/>
              </w:rPr>
            </w:pPr>
            <w:r w:rsidRPr="00701365">
              <w:rPr>
                <w:color w:val="000000" w:themeColor="text1"/>
                <w:kern w:val="0"/>
                <w:sz w:val="24"/>
                <w:szCs w:val="24"/>
              </w:rPr>
              <w:t>-</w:t>
            </w:r>
            <w:r w:rsidRPr="00701365">
              <w:rPr>
                <w:color w:val="000000" w:themeColor="text1"/>
                <w:kern w:val="0"/>
                <w:sz w:val="24"/>
                <w:szCs w:val="24"/>
              </w:rPr>
              <w:t xml:space="preserve">　</w:t>
            </w:r>
          </w:p>
        </w:tc>
        <w:tc>
          <w:tcPr>
            <w:tcW w:w="398" w:type="pct"/>
            <w:shd w:val="clear" w:color="auto" w:fill="auto"/>
            <w:noWrap/>
            <w:vAlign w:val="center"/>
            <w:hideMark/>
          </w:tcPr>
          <w:p w:rsidR="008B2322" w:rsidRPr="00701365" w:rsidRDefault="008B2322" w:rsidP="007600FF">
            <w:pPr>
              <w:widowControl/>
              <w:overflowPunct w:val="0"/>
              <w:spacing w:line="260" w:lineRule="exact"/>
              <w:jc w:val="center"/>
              <w:rPr>
                <w:color w:val="000000" w:themeColor="text1"/>
                <w:kern w:val="0"/>
                <w:sz w:val="24"/>
                <w:szCs w:val="24"/>
              </w:rPr>
            </w:pPr>
            <w:r w:rsidRPr="00701365">
              <w:rPr>
                <w:color w:val="000000" w:themeColor="text1"/>
                <w:kern w:val="0"/>
                <w:sz w:val="24"/>
                <w:szCs w:val="24"/>
              </w:rPr>
              <w:t>-</w:t>
            </w:r>
            <w:r w:rsidRPr="00701365">
              <w:rPr>
                <w:color w:val="000000" w:themeColor="text1"/>
                <w:kern w:val="0"/>
                <w:sz w:val="24"/>
                <w:szCs w:val="24"/>
              </w:rPr>
              <w:t xml:space="preserve">　</w:t>
            </w:r>
          </w:p>
        </w:tc>
        <w:tc>
          <w:tcPr>
            <w:tcW w:w="479" w:type="pct"/>
            <w:shd w:val="clear" w:color="auto" w:fill="auto"/>
            <w:noWrap/>
            <w:vAlign w:val="center"/>
            <w:hideMark/>
          </w:tcPr>
          <w:p w:rsidR="008B2322" w:rsidRPr="00701365" w:rsidRDefault="008B2322" w:rsidP="007600FF">
            <w:pPr>
              <w:widowControl/>
              <w:overflowPunct w:val="0"/>
              <w:spacing w:line="260" w:lineRule="exact"/>
              <w:jc w:val="center"/>
              <w:rPr>
                <w:color w:val="000000" w:themeColor="text1"/>
                <w:kern w:val="0"/>
                <w:sz w:val="24"/>
                <w:szCs w:val="24"/>
              </w:rPr>
            </w:pPr>
            <w:r w:rsidRPr="00701365">
              <w:rPr>
                <w:color w:val="000000" w:themeColor="text1"/>
                <w:kern w:val="0"/>
                <w:sz w:val="24"/>
                <w:szCs w:val="24"/>
              </w:rPr>
              <w:t>1</w:t>
            </w:r>
          </w:p>
        </w:tc>
        <w:tc>
          <w:tcPr>
            <w:tcW w:w="682" w:type="pct"/>
            <w:shd w:val="clear" w:color="auto" w:fill="auto"/>
            <w:noWrap/>
            <w:vAlign w:val="center"/>
            <w:hideMark/>
          </w:tcPr>
          <w:p w:rsidR="008B2322" w:rsidRPr="00701365" w:rsidRDefault="008B2322" w:rsidP="007600FF">
            <w:pPr>
              <w:widowControl/>
              <w:overflowPunct w:val="0"/>
              <w:spacing w:line="260" w:lineRule="exact"/>
              <w:rPr>
                <w:color w:val="000000" w:themeColor="text1"/>
                <w:kern w:val="0"/>
                <w:sz w:val="24"/>
                <w:szCs w:val="24"/>
              </w:rPr>
            </w:pPr>
            <w:r w:rsidRPr="00701365">
              <w:rPr>
                <w:color w:val="000000" w:themeColor="text1"/>
                <w:kern w:val="0"/>
                <w:sz w:val="24"/>
                <w:szCs w:val="24"/>
              </w:rPr>
              <w:t>未參加</w:t>
            </w:r>
          </w:p>
        </w:tc>
      </w:tr>
      <w:tr w:rsidR="00833060" w:rsidRPr="00701365" w:rsidTr="00833060">
        <w:trPr>
          <w:trHeight w:val="510"/>
        </w:trPr>
        <w:tc>
          <w:tcPr>
            <w:tcW w:w="175" w:type="pct"/>
            <w:vMerge w:val="restart"/>
            <w:shd w:val="clear" w:color="auto" w:fill="auto"/>
            <w:noWrap/>
            <w:vAlign w:val="center"/>
            <w:hideMark/>
          </w:tcPr>
          <w:p w:rsidR="008B2322" w:rsidRPr="00701365" w:rsidRDefault="008B2322" w:rsidP="007600FF">
            <w:pPr>
              <w:widowControl/>
              <w:overflowPunct w:val="0"/>
              <w:spacing w:line="260" w:lineRule="exact"/>
              <w:jc w:val="center"/>
              <w:rPr>
                <w:color w:val="000000" w:themeColor="text1"/>
                <w:kern w:val="0"/>
                <w:sz w:val="24"/>
                <w:szCs w:val="24"/>
              </w:rPr>
            </w:pPr>
            <w:r w:rsidRPr="00701365">
              <w:rPr>
                <w:color w:val="000000" w:themeColor="text1"/>
                <w:kern w:val="0"/>
                <w:sz w:val="24"/>
                <w:szCs w:val="24"/>
              </w:rPr>
              <w:t>104</w:t>
            </w:r>
          </w:p>
        </w:tc>
        <w:tc>
          <w:tcPr>
            <w:tcW w:w="1513" w:type="pct"/>
            <w:shd w:val="clear" w:color="auto" w:fill="auto"/>
            <w:vAlign w:val="center"/>
            <w:hideMark/>
          </w:tcPr>
          <w:p w:rsidR="008B2322" w:rsidRPr="00701365" w:rsidRDefault="008B2322" w:rsidP="006A768F">
            <w:pPr>
              <w:widowControl/>
              <w:overflowPunct w:val="0"/>
              <w:spacing w:line="260" w:lineRule="exact"/>
              <w:jc w:val="both"/>
              <w:rPr>
                <w:color w:val="000000" w:themeColor="text1"/>
                <w:kern w:val="0"/>
                <w:sz w:val="24"/>
                <w:szCs w:val="24"/>
              </w:rPr>
            </w:pPr>
            <w:r w:rsidRPr="00701365">
              <w:rPr>
                <w:color w:val="000000" w:themeColor="text1"/>
                <w:kern w:val="0"/>
                <w:sz w:val="24"/>
                <w:szCs w:val="24"/>
              </w:rPr>
              <w:t>大專校院服務學習種子教師及行政人員訓練</w:t>
            </w:r>
          </w:p>
        </w:tc>
        <w:tc>
          <w:tcPr>
            <w:tcW w:w="1354" w:type="pct"/>
            <w:shd w:val="clear" w:color="auto" w:fill="auto"/>
            <w:vAlign w:val="center"/>
            <w:hideMark/>
          </w:tcPr>
          <w:p w:rsidR="008B2322" w:rsidRPr="00701365" w:rsidRDefault="008B2322" w:rsidP="006A768F">
            <w:pPr>
              <w:widowControl/>
              <w:overflowPunct w:val="0"/>
              <w:spacing w:line="260" w:lineRule="exact"/>
              <w:jc w:val="both"/>
              <w:rPr>
                <w:color w:val="000000" w:themeColor="text1"/>
                <w:kern w:val="0"/>
                <w:sz w:val="22"/>
                <w:szCs w:val="24"/>
              </w:rPr>
            </w:pPr>
            <w:r w:rsidRPr="00701365">
              <w:rPr>
                <w:color w:val="000000" w:themeColor="text1"/>
                <w:kern w:val="0"/>
                <w:sz w:val="22"/>
                <w:szCs w:val="24"/>
              </w:rPr>
              <w:t>大專校院教師及行政人員</w:t>
            </w:r>
          </w:p>
        </w:tc>
        <w:tc>
          <w:tcPr>
            <w:tcW w:w="399" w:type="pct"/>
            <w:shd w:val="clear" w:color="auto" w:fill="auto"/>
            <w:noWrap/>
            <w:vAlign w:val="center"/>
            <w:hideMark/>
          </w:tcPr>
          <w:p w:rsidR="008B2322" w:rsidRPr="00701365" w:rsidRDefault="008B2322" w:rsidP="007600FF">
            <w:pPr>
              <w:widowControl/>
              <w:overflowPunct w:val="0"/>
              <w:spacing w:line="260" w:lineRule="exact"/>
              <w:jc w:val="center"/>
              <w:rPr>
                <w:color w:val="000000" w:themeColor="text1"/>
                <w:kern w:val="0"/>
                <w:sz w:val="24"/>
                <w:szCs w:val="24"/>
              </w:rPr>
            </w:pPr>
            <w:r w:rsidRPr="00701365">
              <w:rPr>
                <w:color w:val="000000" w:themeColor="text1"/>
                <w:kern w:val="0"/>
                <w:sz w:val="24"/>
                <w:szCs w:val="24"/>
              </w:rPr>
              <w:t>3</w:t>
            </w:r>
          </w:p>
        </w:tc>
        <w:tc>
          <w:tcPr>
            <w:tcW w:w="398" w:type="pct"/>
            <w:shd w:val="clear" w:color="auto" w:fill="auto"/>
            <w:noWrap/>
            <w:vAlign w:val="center"/>
            <w:hideMark/>
          </w:tcPr>
          <w:p w:rsidR="008B2322" w:rsidRPr="00701365" w:rsidRDefault="008B2322" w:rsidP="007600FF">
            <w:pPr>
              <w:widowControl/>
              <w:overflowPunct w:val="0"/>
              <w:spacing w:line="260" w:lineRule="exact"/>
              <w:jc w:val="center"/>
              <w:rPr>
                <w:color w:val="000000" w:themeColor="text1"/>
                <w:kern w:val="0"/>
                <w:sz w:val="24"/>
                <w:szCs w:val="24"/>
              </w:rPr>
            </w:pPr>
            <w:r w:rsidRPr="00701365">
              <w:rPr>
                <w:color w:val="000000" w:themeColor="text1"/>
                <w:kern w:val="0"/>
                <w:sz w:val="24"/>
                <w:szCs w:val="24"/>
              </w:rPr>
              <w:t>5</w:t>
            </w:r>
          </w:p>
        </w:tc>
        <w:tc>
          <w:tcPr>
            <w:tcW w:w="479" w:type="pct"/>
            <w:shd w:val="clear" w:color="auto" w:fill="auto"/>
            <w:noWrap/>
            <w:vAlign w:val="center"/>
            <w:hideMark/>
          </w:tcPr>
          <w:p w:rsidR="008B2322" w:rsidRPr="00701365" w:rsidRDefault="008B2322" w:rsidP="007600FF">
            <w:pPr>
              <w:widowControl/>
              <w:overflowPunct w:val="0"/>
              <w:spacing w:line="260" w:lineRule="exact"/>
              <w:jc w:val="center"/>
              <w:rPr>
                <w:color w:val="000000" w:themeColor="text1"/>
                <w:kern w:val="0"/>
                <w:sz w:val="24"/>
                <w:szCs w:val="24"/>
              </w:rPr>
            </w:pPr>
            <w:r w:rsidRPr="00701365">
              <w:rPr>
                <w:color w:val="000000" w:themeColor="text1"/>
                <w:kern w:val="0"/>
                <w:sz w:val="24"/>
                <w:szCs w:val="24"/>
              </w:rPr>
              <w:t>-</w:t>
            </w:r>
          </w:p>
        </w:tc>
        <w:tc>
          <w:tcPr>
            <w:tcW w:w="682" w:type="pct"/>
            <w:shd w:val="clear" w:color="auto" w:fill="auto"/>
            <w:noWrap/>
            <w:vAlign w:val="center"/>
            <w:hideMark/>
          </w:tcPr>
          <w:p w:rsidR="008B2322" w:rsidRPr="00701365" w:rsidRDefault="008B2322" w:rsidP="007600FF">
            <w:pPr>
              <w:widowControl/>
              <w:overflowPunct w:val="0"/>
              <w:spacing w:line="260" w:lineRule="exact"/>
              <w:rPr>
                <w:color w:val="000000" w:themeColor="text1"/>
                <w:kern w:val="0"/>
                <w:sz w:val="24"/>
                <w:szCs w:val="24"/>
              </w:rPr>
            </w:pPr>
            <w:r w:rsidRPr="00701365">
              <w:rPr>
                <w:color w:val="000000" w:themeColor="text1"/>
                <w:kern w:val="0"/>
                <w:sz w:val="24"/>
                <w:szCs w:val="24"/>
              </w:rPr>
              <w:t>未參加</w:t>
            </w:r>
          </w:p>
        </w:tc>
      </w:tr>
      <w:tr w:rsidR="00833060" w:rsidRPr="00701365" w:rsidTr="00833060">
        <w:trPr>
          <w:trHeight w:val="510"/>
        </w:trPr>
        <w:tc>
          <w:tcPr>
            <w:tcW w:w="175" w:type="pct"/>
            <w:vMerge/>
            <w:shd w:val="clear" w:color="auto" w:fill="auto"/>
            <w:vAlign w:val="center"/>
            <w:hideMark/>
          </w:tcPr>
          <w:p w:rsidR="008B2322" w:rsidRPr="00701365" w:rsidRDefault="008B2322" w:rsidP="007600FF">
            <w:pPr>
              <w:widowControl/>
              <w:overflowPunct w:val="0"/>
              <w:spacing w:line="260" w:lineRule="exact"/>
              <w:rPr>
                <w:color w:val="000000" w:themeColor="text1"/>
                <w:kern w:val="0"/>
                <w:sz w:val="24"/>
                <w:szCs w:val="24"/>
              </w:rPr>
            </w:pPr>
          </w:p>
        </w:tc>
        <w:tc>
          <w:tcPr>
            <w:tcW w:w="1513" w:type="pct"/>
            <w:shd w:val="clear" w:color="auto" w:fill="auto"/>
            <w:noWrap/>
            <w:vAlign w:val="center"/>
            <w:hideMark/>
          </w:tcPr>
          <w:p w:rsidR="008B2322" w:rsidRPr="00701365" w:rsidRDefault="008B2322" w:rsidP="006A768F">
            <w:pPr>
              <w:widowControl/>
              <w:overflowPunct w:val="0"/>
              <w:spacing w:line="260" w:lineRule="exact"/>
              <w:jc w:val="both"/>
              <w:rPr>
                <w:color w:val="000000" w:themeColor="text1"/>
                <w:kern w:val="0"/>
                <w:sz w:val="24"/>
                <w:szCs w:val="24"/>
              </w:rPr>
            </w:pPr>
            <w:r w:rsidRPr="00701365">
              <w:rPr>
                <w:color w:val="000000" w:themeColor="text1"/>
                <w:kern w:val="0"/>
                <w:sz w:val="24"/>
                <w:szCs w:val="24"/>
              </w:rPr>
              <w:t>學校與社區及非營利組織交流座談會</w:t>
            </w:r>
          </w:p>
        </w:tc>
        <w:tc>
          <w:tcPr>
            <w:tcW w:w="1354" w:type="pct"/>
            <w:shd w:val="clear" w:color="auto" w:fill="auto"/>
            <w:vAlign w:val="center"/>
            <w:hideMark/>
          </w:tcPr>
          <w:p w:rsidR="008B2322" w:rsidRPr="00701365" w:rsidRDefault="008B2322" w:rsidP="006A768F">
            <w:pPr>
              <w:widowControl/>
              <w:overflowPunct w:val="0"/>
              <w:spacing w:line="260" w:lineRule="exact"/>
              <w:jc w:val="both"/>
              <w:rPr>
                <w:color w:val="000000" w:themeColor="text1"/>
                <w:kern w:val="0"/>
                <w:sz w:val="22"/>
                <w:szCs w:val="24"/>
              </w:rPr>
            </w:pPr>
            <w:r w:rsidRPr="00833060">
              <w:rPr>
                <w:color w:val="000000" w:themeColor="text1"/>
                <w:kern w:val="0"/>
                <w:sz w:val="20"/>
                <w:szCs w:val="24"/>
              </w:rPr>
              <w:t>各縣市政府業務相關人員、區域內各級學校教師及行政人員、非營利組織工作人員</w:t>
            </w:r>
          </w:p>
        </w:tc>
        <w:tc>
          <w:tcPr>
            <w:tcW w:w="399" w:type="pct"/>
            <w:shd w:val="clear" w:color="auto" w:fill="auto"/>
            <w:noWrap/>
            <w:vAlign w:val="center"/>
            <w:hideMark/>
          </w:tcPr>
          <w:p w:rsidR="008B2322" w:rsidRPr="00701365" w:rsidRDefault="008B2322" w:rsidP="007600FF">
            <w:pPr>
              <w:widowControl/>
              <w:overflowPunct w:val="0"/>
              <w:spacing w:line="260" w:lineRule="exact"/>
              <w:jc w:val="center"/>
              <w:rPr>
                <w:color w:val="000000" w:themeColor="text1"/>
                <w:kern w:val="0"/>
                <w:sz w:val="24"/>
                <w:szCs w:val="24"/>
              </w:rPr>
            </w:pPr>
            <w:r w:rsidRPr="00701365">
              <w:rPr>
                <w:color w:val="000000" w:themeColor="text1"/>
                <w:kern w:val="0"/>
                <w:sz w:val="24"/>
                <w:szCs w:val="24"/>
              </w:rPr>
              <w:t>-</w:t>
            </w:r>
          </w:p>
        </w:tc>
        <w:tc>
          <w:tcPr>
            <w:tcW w:w="398" w:type="pct"/>
            <w:shd w:val="clear" w:color="auto" w:fill="auto"/>
            <w:noWrap/>
            <w:vAlign w:val="center"/>
            <w:hideMark/>
          </w:tcPr>
          <w:p w:rsidR="008B2322" w:rsidRPr="00701365" w:rsidRDefault="008B2322" w:rsidP="007600FF">
            <w:pPr>
              <w:widowControl/>
              <w:overflowPunct w:val="0"/>
              <w:spacing w:line="260" w:lineRule="exact"/>
              <w:jc w:val="center"/>
              <w:rPr>
                <w:color w:val="000000" w:themeColor="text1"/>
                <w:kern w:val="0"/>
                <w:sz w:val="24"/>
                <w:szCs w:val="24"/>
              </w:rPr>
            </w:pPr>
            <w:r w:rsidRPr="00701365">
              <w:rPr>
                <w:color w:val="000000" w:themeColor="text1"/>
                <w:kern w:val="0"/>
                <w:sz w:val="24"/>
                <w:szCs w:val="24"/>
              </w:rPr>
              <w:t>-</w:t>
            </w:r>
          </w:p>
        </w:tc>
        <w:tc>
          <w:tcPr>
            <w:tcW w:w="479" w:type="pct"/>
            <w:shd w:val="clear" w:color="auto" w:fill="auto"/>
            <w:noWrap/>
            <w:vAlign w:val="center"/>
            <w:hideMark/>
          </w:tcPr>
          <w:p w:rsidR="008B2322" w:rsidRPr="00701365" w:rsidRDefault="008B2322" w:rsidP="007600FF">
            <w:pPr>
              <w:widowControl/>
              <w:overflowPunct w:val="0"/>
              <w:spacing w:line="260" w:lineRule="exact"/>
              <w:jc w:val="center"/>
              <w:rPr>
                <w:color w:val="000000" w:themeColor="text1"/>
                <w:kern w:val="0"/>
                <w:sz w:val="24"/>
                <w:szCs w:val="24"/>
              </w:rPr>
            </w:pPr>
            <w:r w:rsidRPr="00701365">
              <w:rPr>
                <w:color w:val="000000" w:themeColor="text1"/>
                <w:kern w:val="0"/>
                <w:sz w:val="24"/>
                <w:szCs w:val="24"/>
              </w:rPr>
              <w:t>8</w:t>
            </w:r>
          </w:p>
        </w:tc>
        <w:tc>
          <w:tcPr>
            <w:tcW w:w="682" w:type="pct"/>
            <w:shd w:val="clear" w:color="auto" w:fill="auto"/>
            <w:noWrap/>
            <w:vAlign w:val="center"/>
            <w:hideMark/>
          </w:tcPr>
          <w:p w:rsidR="008B2322" w:rsidRPr="00701365" w:rsidRDefault="008B2322" w:rsidP="007600FF">
            <w:pPr>
              <w:widowControl/>
              <w:overflowPunct w:val="0"/>
              <w:spacing w:line="260" w:lineRule="exact"/>
              <w:rPr>
                <w:color w:val="000000" w:themeColor="text1"/>
                <w:kern w:val="0"/>
                <w:sz w:val="24"/>
                <w:szCs w:val="24"/>
              </w:rPr>
            </w:pPr>
            <w:r w:rsidRPr="00701365">
              <w:rPr>
                <w:color w:val="000000" w:themeColor="text1"/>
                <w:kern w:val="0"/>
                <w:sz w:val="24"/>
                <w:szCs w:val="24"/>
              </w:rPr>
              <w:t>未參加</w:t>
            </w:r>
          </w:p>
        </w:tc>
      </w:tr>
      <w:tr w:rsidR="00833060" w:rsidRPr="00701365" w:rsidTr="00833060">
        <w:trPr>
          <w:trHeight w:val="510"/>
        </w:trPr>
        <w:tc>
          <w:tcPr>
            <w:tcW w:w="175" w:type="pct"/>
            <w:vMerge/>
            <w:shd w:val="clear" w:color="auto" w:fill="auto"/>
            <w:vAlign w:val="center"/>
            <w:hideMark/>
          </w:tcPr>
          <w:p w:rsidR="008B2322" w:rsidRPr="00701365" w:rsidRDefault="008B2322" w:rsidP="007600FF">
            <w:pPr>
              <w:widowControl/>
              <w:overflowPunct w:val="0"/>
              <w:spacing w:line="260" w:lineRule="exact"/>
              <w:rPr>
                <w:color w:val="000000" w:themeColor="text1"/>
                <w:kern w:val="0"/>
                <w:sz w:val="24"/>
                <w:szCs w:val="24"/>
              </w:rPr>
            </w:pPr>
          </w:p>
        </w:tc>
        <w:tc>
          <w:tcPr>
            <w:tcW w:w="1513" w:type="pct"/>
            <w:shd w:val="clear" w:color="auto" w:fill="auto"/>
            <w:noWrap/>
            <w:vAlign w:val="center"/>
            <w:hideMark/>
          </w:tcPr>
          <w:p w:rsidR="008B2322" w:rsidRPr="00701365" w:rsidRDefault="008B2322" w:rsidP="006A768F">
            <w:pPr>
              <w:widowControl/>
              <w:overflowPunct w:val="0"/>
              <w:spacing w:line="260" w:lineRule="exact"/>
              <w:jc w:val="both"/>
              <w:rPr>
                <w:color w:val="000000" w:themeColor="text1"/>
                <w:kern w:val="0"/>
                <w:sz w:val="24"/>
                <w:szCs w:val="24"/>
              </w:rPr>
            </w:pPr>
            <w:r w:rsidRPr="00701365">
              <w:rPr>
                <w:color w:val="000000" w:themeColor="text1"/>
                <w:kern w:val="0"/>
                <w:sz w:val="24"/>
                <w:szCs w:val="24"/>
              </w:rPr>
              <w:t>大專校院服務學習單位主管研習</w:t>
            </w:r>
          </w:p>
        </w:tc>
        <w:tc>
          <w:tcPr>
            <w:tcW w:w="1354" w:type="pct"/>
            <w:shd w:val="clear" w:color="auto" w:fill="auto"/>
            <w:vAlign w:val="center"/>
            <w:hideMark/>
          </w:tcPr>
          <w:p w:rsidR="008B2322" w:rsidRPr="00701365" w:rsidRDefault="008B2322" w:rsidP="006A768F">
            <w:pPr>
              <w:widowControl/>
              <w:overflowPunct w:val="0"/>
              <w:spacing w:line="260" w:lineRule="exact"/>
              <w:jc w:val="both"/>
              <w:rPr>
                <w:color w:val="000000" w:themeColor="text1"/>
                <w:kern w:val="0"/>
                <w:sz w:val="22"/>
                <w:szCs w:val="24"/>
              </w:rPr>
            </w:pPr>
            <w:r w:rsidRPr="00701365">
              <w:rPr>
                <w:color w:val="000000" w:themeColor="text1"/>
                <w:kern w:val="0"/>
                <w:sz w:val="22"/>
                <w:szCs w:val="24"/>
              </w:rPr>
              <w:t>全國各大專校院服務學習相關單位主管人員</w:t>
            </w:r>
          </w:p>
        </w:tc>
        <w:tc>
          <w:tcPr>
            <w:tcW w:w="399" w:type="pct"/>
            <w:shd w:val="clear" w:color="auto" w:fill="auto"/>
            <w:noWrap/>
            <w:vAlign w:val="center"/>
            <w:hideMark/>
          </w:tcPr>
          <w:p w:rsidR="008B2322" w:rsidRPr="00701365" w:rsidRDefault="007600FF" w:rsidP="007600FF">
            <w:pPr>
              <w:widowControl/>
              <w:overflowPunct w:val="0"/>
              <w:spacing w:line="260" w:lineRule="exact"/>
              <w:rPr>
                <w:color w:val="000000" w:themeColor="text1"/>
                <w:kern w:val="0"/>
                <w:sz w:val="24"/>
                <w:szCs w:val="24"/>
              </w:rPr>
            </w:pPr>
            <w:r>
              <w:rPr>
                <w:rFonts w:hint="eastAsia"/>
                <w:color w:val="000000" w:themeColor="text1"/>
                <w:kern w:val="0"/>
                <w:sz w:val="24"/>
                <w:szCs w:val="24"/>
              </w:rPr>
              <w:t xml:space="preserve">  </w:t>
            </w:r>
            <w:r w:rsidR="008B2322" w:rsidRPr="00701365">
              <w:rPr>
                <w:color w:val="000000" w:themeColor="text1"/>
                <w:kern w:val="0"/>
                <w:sz w:val="24"/>
                <w:szCs w:val="24"/>
              </w:rPr>
              <w:t>-</w:t>
            </w:r>
          </w:p>
        </w:tc>
        <w:tc>
          <w:tcPr>
            <w:tcW w:w="398" w:type="pct"/>
            <w:shd w:val="clear" w:color="auto" w:fill="auto"/>
            <w:noWrap/>
            <w:vAlign w:val="center"/>
            <w:hideMark/>
          </w:tcPr>
          <w:p w:rsidR="008B2322" w:rsidRPr="00701365" w:rsidRDefault="008B2322" w:rsidP="007600FF">
            <w:pPr>
              <w:widowControl/>
              <w:overflowPunct w:val="0"/>
              <w:spacing w:line="260" w:lineRule="exact"/>
              <w:rPr>
                <w:color w:val="000000" w:themeColor="text1"/>
                <w:kern w:val="0"/>
                <w:sz w:val="24"/>
                <w:szCs w:val="24"/>
              </w:rPr>
            </w:pPr>
            <w:r w:rsidRPr="00701365">
              <w:rPr>
                <w:color w:val="000000" w:themeColor="text1"/>
                <w:kern w:val="0"/>
                <w:sz w:val="24"/>
                <w:szCs w:val="24"/>
              </w:rPr>
              <w:t xml:space="preserve">　</w:t>
            </w:r>
            <w:r w:rsidRPr="00701365">
              <w:rPr>
                <w:color w:val="000000" w:themeColor="text1"/>
                <w:kern w:val="0"/>
                <w:sz w:val="24"/>
                <w:szCs w:val="24"/>
              </w:rPr>
              <w:t>-</w:t>
            </w:r>
          </w:p>
        </w:tc>
        <w:tc>
          <w:tcPr>
            <w:tcW w:w="479" w:type="pct"/>
            <w:shd w:val="clear" w:color="auto" w:fill="auto"/>
            <w:noWrap/>
            <w:vAlign w:val="center"/>
            <w:hideMark/>
          </w:tcPr>
          <w:p w:rsidR="008B2322" w:rsidRPr="00701365" w:rsidRDefault="008B2322" w:rsidP="007600FF">
            <w:pPr>
              <w:widowControl/>
              <w:overflowPunct w:val="0"/>
              <w:spacing w:line="260" w:lineRule="exact"/>
              <w:jc w:val="center"/>
              <w:rPr>
                <w:color w:val="000000" w:themeColor="text1"/>
                <w:kern w:val="0"/>
                <w:sz w:val="24"/>
                <w:szCs w:val="24"/>
              </w:rPr>
            </w:pPr>
            <w:r w:rsidRPr="00701365">
              <w:rPr>
                <w:color w:val="000000" w:themeColor="text1"/>
                <w:kern w:val="0"/>
                <w:sz w:val="24"/>
                <w:szCs w:val="24"/>
              </w:rPr>
              <w:t>1</w:t>
            </w:r>
          </w:p>
        </w:tc>
        <w:tc>
          <w:tcPr>
            <w:tcW w:w="682" w:type="pct"/>
            <w:shd w:val="clear" w:color="auto" w:fill="auto"/>
            <w:noWrap/>
            <w:vAlign w:val="center"/>
            <w:hideMark/>
          </w:tcPr>
          <w:p w:rsidR="008B2322" w:rsidRPr="00701365" w:rsidRDefault="008B2322" w:rsidP="007600FF">
            <w:pPr>
              <w:widowControl/>
              <w:overflowPunct w:val="0"/>
              <w:spacing w:line="260" w:lineRule="exact"/>
              <w:rPr>
                <w:color w:val="000000" w:themeColor="text1"/>
                <w:kern w:val="0"/>
                <w:sz w:val="24"/>
                <w:szCs w:val="24"/>
              </w:rPr>
            </w:pPr>
            <w:r w:rsidRPr="00701365">
              <w:rPr>
                <w:color w:val="000000" w:themeColor="text1"/>
                <w:kern w:val="0"/>
                <w:sz w:val="24"/>
                <w:szCs w:val="24"/>
              </w:rPr>
              <w:t>有報名，</w:t>
            </w:r>
          </w:p>
          <w:p w:rsidR="008B2322" w:rsidRPr="00701365" w:rsidRDefault="008B2322" w:rsidP="007600FF">
            <w:pPr>
              <w:widowControl/>
              <w:overflowPunct w:val="0"/>
              <w:spacing w:line="260" w:lineRule="exact"/>
              <w:rPr>
                <w:color w:val="000000" w:themeColor="text1"/>
                <w:kern w:val="0"/>
                <w:sz w:val="24"/>
                <w:szCs w:val="24"/>
              </w:rPr>
            </w:pPr>
            <w:r w:rsidRPr="00701365">
              <w:rPr>
                <w:color w:val="000000" w:themeColor="text1"/>
                <w:kern w:val="0"/>
                <w:sz w:val="24"/>
                <w:szCs w:val="24"/>
              </w:rPr>
              <w:t>但未參加</w:t>
            </w:r>
          </w:p>
        </w:tc>
      </w:tr>
    </w:tbl>
    <w:p w:rsidR="008B2322" w:rsidRPr="00701365" w:rsidRDefault="008B2322" w:rsidP="00B21276">
      <w:pPr>
        <w:pStyle w:val="3"/>
        <w:numPr>
          <w:ilvl w:val="0"/>
          <w:numId w:val="0"/>
        </w:numPr>
        <w:overflowPunct w:val="0"/>
        <w:rPr>
          <w:rFonts w:ascii="Times New Roman" w:hAnsi="Times New Roman"/>
          <w:color w:val="000000" w:themeColor="text1"/>
          <w:sz w:val="24"/>
        </w:rPr>
      </w:pPr>
      <w:r w:rsidRPr="00701365">
        <w:rPr>
          <w:rFonts w:ascii="Times New Roman" w:hAnsi="Times New Roman"/>
          <w:color w:val="000000" w:themeColor="text1"/>
          <w:sz w:val="24"/>
        </w:rPr>
        <w:t>資料來源：教育部青年署函復本院資料。</w:t>
      </w:r>
    </w:p>
    <w:p w:rsidR="008B2322" w:rsidRPr="00B76081" w:rsidRDefault="008B2322" w:rsidP="00AB082D">
      <w:pPr>
        <w:pStyle w:val="3"/>
        <w:rPr>
          <w:rFonts w:ascii="Times New Roman" w:hAnsi="Times New Roman"/>
        </w:rPr>
      </w:pPr>
      <w:r w:rsidRPr="00701365">
        <w:tab/>
      </w:r>
      <w:r w:rsidRPr="00701365">
        <w:tab/>
      </w:r>
      <w:r w:rsidRPr="00701365">
        <w:tab/>
      </w:r>
      <w:r w:rsidRPr="00701365">
        <w:tab/>
      </w:r>
      <w:r w:rsidRPr="00701365">
        <w:tab/>
      </w:r>
      <w:r w:rsidRPr="00701365">
        <w:tab/>
      </w:r>
      <w:r w:rsidRPr="00701365">
        <w:tab/>
        <w:t>綜上所述，國立臺南藝術大學未審酌學生所參與之</w:t>
      </w:r>
      <w:r w:rsidRPr="00B76081">
        <w:rPr>
          <w:rFonts w:ascii="Times New Roman" w:hAnsi="Times New Roman"/>
        </w:rPr>
        <w:lastRenderedPageBreak/>
        <w:t>活動是否符合服務學習要旨，逕將是類活動列入服務學習時數之採計，而便宜行事；在活動承辦單位洽請學務處課外活動組提供該校</w:t>
      </w:r>
      <w:r w:rsidRPr="00B76081">
        <w:rPr>
          <w:rFonts w:ascii="Times New Roman" w:hAnsi="Times New Roman"/>
        </w:rPr>
        <w:t>29</w:t>
      </w:r>
      <w:r w:rsidRPr="00B76081">
        <w:rPr>
          <w:rFonts w:ascii="Times New Roman" w:hAnsi="Times New Roman"/>
        </w:rPr>
        <w:t>位學生交通接駁及導師督導時，亦未依法維護學生權益，違反該校自訂之服務教育實施要點第</w:t>
      </w:r>
      <w:r w:rsidRPr="00B76081">
        <w:rPr>
          <w:rFonts w:ascii="Times New Roman" w:hAnsi="Times New Roman"/>
        </w:rPr>
        <w:t>3</w:t>
      </w:r>
      <w:r w:rsidRPr="00B76081">
        <w:rPr>
          <w:rFonts w:ascii="Times New Roman" w:hAnsi="Times New Roman"/>
        </w:rPr>
        <w:t>點第</w:t>
      </w:r>
      <w:r w:rsidRPr="00B76081">
        <w:rPr>
          <w:rFonts w:ascii="Times New Roman" w:hAnsi="Times New Roman"/>
        </w:rPr>
        <w:t>2</w:t>
      </w:r>
      <w:r w:rsidRPr="00B76081">
        <w:rPr>
          <w:rFonts w:ascii="Times New Roman" w:hAnsi="Times New Roman"/>
        </w:rPr>
        <w:t>項第</w:t>
      </w:r>
      <w:r w:rsidRPr="00B76081">
        <w:rPr>
          <w:rFonts w:ascii="Times New Roman" w:hAnsi="Times New Roman"/>
        </w:rPr>
        <w:t>2</w:t>
      </w:r>
      <w:r w:rsidRPr="00B76081">
        <w:rPr>
          <w:rFonts w:ascii="Times New Roman" w:hAnsi="Times New Roman"/>
        </w:rPr>
        <w:t>款之規定，於本院詢問時，辯詞仍避重就輕，且始終否認違失，足證相關主管人員事前對學校規範掌握不清，事後亦未深刻檢討並議處失職人員，顯見教學規劃及行政管控機制皆嚴重失調，審慎衡酌究明其責，實難辭怠忽之咎，核有重大違失</w:t>
      </w:r>
      <w:bookmarkEnd w:id="46"/>
      <w:bookmarkEnd w:id="47"/>
      <w:r w:rsidRPr="00B76081">
        <w:rPr>
          <w:rFonts w:ascii="Times New Roman" w:hAnsi="Times New Roman"/>
        </w:rPr>
        <w:t>，相關失職人員應予懲處，並副知本院。</w:t>
      </w:r>
    </w:p>
    <w:p w:rsidR="00FC7A1F" w:rsidRPr="00B76081" w:rsidRDefault="00FC7A1F" w:rsidP="00B21276">
      <w:pPr>
        <w:pStyle w:val="11"/>
        <w:kinsoku/>
        <w:overflowPunct w:val="0"/>
        <w:ind w:left="680" w:firstLine="680"/>
        <w:rPr>
          <w:rFonts w:ascii="Times New Roman"/>
          <w:color w:val="000000" w:themeColor="text1"/>
        </w:rPr>
      </w:pPr>
    </w:p>
    <w:p w:rsidR="00FD7470" w:rsidRPr="00B76081" w:rsidRDefault="00FD7470" w:rsidP="00B21276">
      <w:pPr>
        <w:pStyle w:val="11"/>
        <w:kinsoku/>
        <w:overflowPunct w:val="0"/>
        <w:ind w:left="680" w:firstLine="680"/>
        <w:rPr>
          <w:rFonts w:ascii="Times New Roman"/>
          <w:color w:val="000000" w:themeColor="text1"/>
        </w:rPr>
      </w:pPr>
      <w:r w:rsidRPr="00B76081">
        <w:rPr>
          <w:rFonts w:ascii="Times New Roman"/>
          <w:color w:val="000000" w:themeColor="text1"/>
        </w:rPr>
        <w:t>綜上所述，臺南市政府、國立臺南藝術大學相關行政作為及措施均核顯有欠當，爰均依監察法第</w:t>
      </w:r>
      <w:r w:rsidRPr="00B76081">
        <w:rPr>
          <w:rFonts w:ascii="Times New Roman"/>
          <w:color w:val="000000" w:themeColor="text1"/>
        </w:rPr>
        <w:t>24</w:t>
      </w:r>
      <w:r w:rsidRPr="00B76081">
        <w:rPr>
          <w:rFonts w:ascii="Times New Roman"/>
          <w:color w:val="000000" w:themeColor="text1"/>
        </w:rPr>
        <w:t>條提案糾正，移送行政院轉飭所屬確實檢討改善並依法妥處見復。</w:t>
      </w:r>
    </w:p>
    <w:bookmarkEnd w:id="48"/>
    <w:bookmarkEnd w:id="49"/>
    <w:bookmarkEnd w:id="50"/>
    <w:bookmarkEnd w:id="51"/>
    <w:bookmarkEnd w:id="52"/>
    <w:bookmarkEnd w:id="53"/>
    <w:bookmarkEnd w:id="54"/>
    <w:bookmarkEnd w:id="55"/>
    <w:bookmarkEnd w:id="56"/>
    <w:bookmarkEnd w:id="57"/>
    <w:bookmarkEnd w:id="58"/>
    <w:bookmarkEnd w:id="59"/>
    <w:bookmarkEnd w:id="60"/>
    <w:bookmarkEnd w:id="61"/>
    <w:p w:rsidR="00FC7A1F" w:rsidRPr="00701365" w:rsidRDefault="00FC7A1F" w:rsidP="00B21276">
      <w:pPr>
        <w:overflowPunct w:val="0"/>
        <w:ind w:leftChars="200" w:left="680" w:firstLineChars="200" w:firstLine="680"/>
        <w:rPr>
          <w:rFonts w:ascii="標楷體"/>
          <w:bCs/>
          <w:color w:val="000000" w:themeColor="text1"/>
          <w:kern w:val="0"/>
        </w:rPr>
      </w:pPr>
    </w:p>
    <w:p w:rsidR="00174115" w:rsidRDefault="00174115" w:rsidP="00403E72">
      <w:pPr>
        <w:pStyle w:val="a4"/>
        <w:overflowPunct w:val="0"/>
        <w:ind w:leftChars="1100" w:left="3742"/>
        <w:jc w:val="both"/>
        <w:rPr>
          <w:rFonts w:hint="eastAsia"/>
          <w:b w:val="0"/>
          <w:bCs/>
          <w:snapToGrid/>
          <w:color w:val="000000" w:themeColor="text1"/>
          <w:spacing w:val="12"/>
          <w:kern w:val="0"/>
          <w:sz w:val="40"/>
        </w:rPr>
      </w:pPr>
      <w:bookmarkStart w:id="63" w:name="_Toc524895649"/>
      <w:bookmarkStart w:id="64" w:name="_Toc524896195"/>
      <w:bookmarkStart w:id="65" w:name="_Toc524896225"/>
      <w:bookmarkEnd w:id="63"/>
      <w:bookmarkEnd w:id="64"/>
      <w:bookmarkEnd w:id="65"/>
    </w:p>
    <w:p w:rsidR="00174115" w:rsidRDefault="00174115" w:rsidP="00403E72">
      <w:pPr>
        <w:pStyle w:val="a4"/>
        <w:overflowPunct w:val="0"/>
        <w:ind w:leftChars="1100" w:left="3742"/>
        <w:jc w:val="both"/>
        <w:rPr>
          <w:rFonts w:hint="eastAsia"/>
          <w:b w:val="0"/>
          <w:bCs/>
          <w:snapToGrid/>
          <w:color w:val="000000" w:themeColor="text1"/>
          <w:spacing w:val="12"/>
          <w:kern w:val="0"/>
          <w:sz w:val="40"/>
        </w:rPr>
      </w:pPr>
    </w:p>
    <w:p w:rsidR="00D44815" w:rsidRDefault="00403E72" w:rsidP="00403E72">
      <w:pPr>
        <w:pStyle w:val="a4"/>
        <w:overflowPunct w:val="0"/>
        <w:ind w:leftChars="1100" w:left="3742"/>
        <w:jc w:val="both"/>
        <w:rPr>
          <w:rFonts w:hint="eastAsia"/>
          <w:b w:val="0"/>
          <w:bCs/>
          <w:snapToGrid/>
          <w:color w:val="000000" w:themeColor="text1"/>
          <w:spacing w:val="12"/>
          <w:kern w:val="0"/>
          <w:sz w:val="40"/>
        </w:rPr>
      </w:pPr>
      <w:r>
        <w:rPr>
          <w:rFonts w:hint="eastAsia"/>
          <w:b w:val="0"/>
          <w:bCs/>
          <w:snapToGrid/>
          <w:color w:val="000000" w:themeColor="text1"/>
          <w:spacing w:val="12"/>
          <w:kern w:val="0"/>
          <w:sz w:val="40"/>
        </w:rPr>
        <w:t xml:space="preserve">         </w:t>
      </w:r>
      <w:r w:rsidRPr="00403E72">
        <w:rPr>
          <w:rFonts w:hint="eastAsia"/>
          <w:b w:val="0"/>
          <w:bCs/>
          <w:snapToGrid/>
          <w:color w:val="000000" w:themeColor="text1"/>
          <w:spacing w:val="12"/>
          <w:kern w:val="0"/>
          <w:sz w:val="40"/>
        </w:rPr>
        <w:t xml:space="preserve"> </w:t>
      </w:r>
    </w:p>
    <w:p w:rsidR="001A0F74" w:rsidRPr="00701365" w:rsidRDefault="001A0F74" w:rsidP="00B21276">
      <w:pPr>
        <w:pStyle w:val="a4"/>
        <w:overflowPunct w:val="0"/>
        <w:spacing w:before="0" w:after="0"/>
        <w:ind w:leftChars="1100" w:left="3742" w:firstLineChars="500" w:firstLine="1901"/>
        <w:jc w:val="both"/>
        <w:rPr>
          <w:b w:val="0"/>
          <w:bCs/>
          <w:snapToGrid/>
          <w:color w:val="000000" w:themeColor="text1"/>
          <w:spacing w:val="0"/>
          <w:kern w:val="0"/>
        </w:rPr>
      </w:pPr>
    </w:p>
    <w:p w:rsidR="00D44815" w:rsidRDefault="00D44815" w:rsidP="00B21276">
      <w:pPr>
        <w:pStyle w:val="aa"/>
        <w:kinsoku/>
        <w:overflowPunct w:val="0"/>
        <w:rPr>
          <w:bCs/>
          <w:color w:val="000000" w:themeColor="text1"/>
        </w:rPr>
      </w:pPr>
    </w:p>
    <w:p w:rsidR="00DB638D" w:rsidRDefault="00285DB1" w:rsidP="00B21276">
      <w:pPr>
        <w:pStyle w:val="aa"/>
        <w:kinsoku/>
        <w:overflowPunct w:val="0"/>
        <w:rPr>
          <w:bCs/>
          <w:color w:val="000000" w:themeColor="text1"/>
        </w:rPr>
      </w:pPr>
      <w:r w:rsidRPr="00285DB1">
        <w:rPr>
          <w:bCs/>
          <w:noProof/>
          <w:color w:val="000000" w:themeColor="text1"/>
          <w:kern w:val="32"/>
        </w:rPr>
        <w:pict>
          <v:rect id="矩形 2" o:spid="_x0000_s1026" style="position:absolute;left:0;text-align:left;margin-left:-50.7pt;margin-top:-52.5pt;width:115.2pt;height:34.5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" filled="f" stroked="f" strokeweight="2pt">
            <v:textbox>
              <w:txbxContent>
                <w:p w:rsidR="00DB638D" w:rsidRPr="003D7BA8" w:rsidRDefault="00DB638D" w:rsidP="00DB638D">
                  <w:pPr>
                    <w:jc w:val="center"/>
                    <w:rPr>
                      <w:b/>
                      <w:color w:val="000000" w:themeColor="text1"/>
                    </w:rPr>
                  </w:pPr>
                  <w:r w:rsidRPr="003D7BA8">
                    <w:rPr>
                      <w:b/>
                      <w:color w:val="000000" w:themeColor="text1"/>
                    </w:rPr>
                    <w:t>附件</w:t>
                  </w:r>
                  <w:r w:rsidRPr="003D7BA8">
                    <w:rPr>
                      <w:b/>
                      <w:color w:val="000000" w:themeColor="text1"/>
                    </w:rPr>
                    <w:t>1</w:t>
                  </w:r>
                </w:p>
              </w:txbxContent>
            </v:textbox>
          </v:rect>
        </w:pict>
      </w:r>
      <w:r w:rsidR="00DB638D">
        <w:rPr>
          <w:bCs/>
          <w:noProof/>
          <w:color w:val="000000" w:themeColor="text1"/>
          <w:kern w:val="32"/>
        </w:rPr>
        <w:drawing>
          <wp:anchor distT="0" distB="0" distL="114300" distR="114300" simplePos="0" relativeHeight="251659264" behindDoc="1" locked="0" layoutInCell="1" allowOverlap="1">
            <wp:simplePos x="0" y="0"/>
            <wp:positionH relativeFrom="column">
              <wp:posOffset>-641985</wp:posOffset>
            </wp:positionH>
            <wp:positionV relativeFrom="paragraph">
              <wp:posOffset>-666115</wp:posOffset>
            </wp:positionV>
            <wp:extent cx="6993255" cy="9890125"/>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附件一(104年古都馬拉松契約第10條)_頁面_1.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993255" cy="9890125"/>
                    </a:xfrm>
                    <a:prstGeom prst="rect">
                      <a:avLst/>
                    </a:prstGeom>
                  </pic:spPr>
                </pic:pic>
              </a:graphicData>
            </a:graphic>
          </wp:anchor>
        </w:drawing>
      </w:r>
    </w:p>
    <w:p w:rsidR="00DB638D" w:rsidRDefault="00DB638D" w:rsidP="00B21276">
      <w:pPr>
        <w:pStyle w:val="aa"/>
        <w:kinsoku/>
        <w:overflowPunct w:val="0"/>
        <w:rPr>
          <w:bCs/>
          <w:color w:val="000000" w:themeColor="text1"/>
        </w:rPr>
      </w:pPr>
    </w:p>
    <w:p w:rsidR="00DB638D" w:rsidRDefault="00DB638D" w:rsidP="00B21276">
      <w:pPr>
        <w:pStyle w:val="aa"/>
        <w:kinsoku/>
        <w:overflowPunct w:val="0"/>
        <w:rPr>
          <w:bCs/>
          <w:color w:val="000000" w:themeColor="text1"/>
        </w:rPr>
      </w:pPr>
    </w:p>
    <w:p w:rsidR="00DB638D" w:rsidRDefault="00DB638D" w:rsidP="00B21276">
      <w:pPr>
        <w:pStyle w:val="aa"/>
        <w:kinsoku/>
        <w:overflowPunct w:val="0"/>
        <w:rPr>
          <w:bCs/>
          <w:color w:val="000000" w:themeColor="text1"/>
        </w:rPr>
      </w:pPr>
    </w:p>
    <w:p w:rsidR="00DB638D" w:rsidRDefault="00DB638D" w:rsidP="00B21276">
      <w:pPr>
        <w:pStyle w:val="aa"/>
        <w:kinsoku/>
        <w:overflowPunct w:val="0"/>
        <w:rPr>
          <w:bCs/>
          <w:color w:val="000000" w:themeColor="text1"/>
        </w:rPr>
      </w:pPr>
    </w:p>
    <w:p w:rsidR="00DB638D" w:rsidRDefault="00DB638D" w:rsidP="00B21276">
      <w:pPr>
        <w:pStyle w:val="aa"/>
        <w:kinsoku/>
        <w:overflowPunct w:val="0"/>
        <w:rPr>
          <w:bCs/>
          <w:color w:val="000000" w:themeColor="text1"/>
        </w:rPr>
      </w:pPr>
    </w:p>
    <w:p w:rsidR="00DB638D" w:rsidRDefault="00DB638D" w:rsidP="00B21276">
      <w:pPr>
        <w:pStyle w:val="aa"/>
        <w:kinsoku/>
        <w:overflowPunct w:val="0"/>
        <w:rPr>
          <w:bCs/>
          <w:color w:val="000000" w:themeColor="text1"/>
        </w:rPr>
      </w:pPr>
    </w:p>
    <w:p w:rsidR="00DB638D" w:rsidRDefault="00DB638D" w:rsidP="00B21276">
      <w:pPr>
        <w:pStyle w:val="aa"/>
        <w:kinsoku/>
        <w:overflowPunct w:val="0"/>
        <w:rPr>
          <w:bCs/>
          <w:color w:val="000000" w:themeColor="text1"/>
        </w:rPr>
      </w:pPr>
    </w:p>
    <w:p w:rsidR="00DB638D" w:rsidRDefault="00DB638D" w:rsidP="00B21276">
      <w:pPr>
        <w:pStyle w:val="aa"/>
        <w:kinsoku/>
        <w:overflowPunct w:val="0"/>
        <w:rPr>
          <w:bCs/>
          <w:color w:val="000000" w:themeColor="text1"/>
        </w:rPr>
      </w:pPr>
    </w:p>
    <w:p w:rsidR="00DB638D" w:rsidRDefault="00DB638D" w:rsidP="00B21276">
      <w:pPr>
        <w:pStyle w:val="aa"/>
        <w:kinsoku/>
        <w:overflowPunct w:val="0"/>
        <w:rPr>
          <w:bCs/>
          <w:color w:val="000000" w:themeColor="text1"/>
        </w:rPr>
      </w:pPr>
    </w:p>
    <w:p w:rsidR="00DB638D" w:rsidRDefault="00DB638D" w:rsidP="00B21276">
      <w:pPr>
        <w:pStyle w:val="aa"/>
        <w:kinsoku/>
        <w:overflowPunct w:val="0"/>
        <w:rPr>
          <w:bCs/>
          <w:color w:val="000000" w:themeColor="text1"/>
        </w:rPr>
      </w:pPr>
    </w:p>
    <w:p w:rsidR="00DB638D" w:rsidRDefault="00DB638D" w:rsidP="00B21276">
      <w:pPr>
        <w:pStyle w:val="aa"/>
        <w:kinsoku/>
        <w:overflowPunct w:val="0"/>
        <w:rPr>
          <w:bCs/>
          <w:color w:val="000000" w:themeColor="text1"/>
        </w:rPr>
      </w:pPr>
    </w:p>
    <w:p w:rsidR="00DB638D" w:rsidRDefault="00DB638D" w:rsidP="00B21276">
      <w:pPr>
        <w:pStyle w:val="aa"/>
        <w:kinsoku/>
        <w:overflowPunct w:val="0"/>
        <w:rPr>
          <w:bCs/>
          <w:color w:val="000000" w:themeColor="text1"/>
        </w:rPr>
      </w:pPr>
    </w:p>
    <w:p w:rsidR="00DB638D" w:rsidRDefault="00DB638D" w:rsidP="00B21276">
      <w:pPr>
        <w:pStyle w:val="aa"/>
        <w:kinsoku/>
        <w:overflowPunct w:val="0"/>
        <w:rPr>
          <w:bCs/>
          <w:color w:val="000000" w:themeColor="text1"/>
        </w:rPr>
      </w:pPr>
    </w:p>
    <w:p w:rsidR="00DB638D" w:rsidRDefault="00DB638D" w:rsidP="00B21276">
      <w:pPr>
        <w:pStyle w:val="aa"/>
        <w:kinsoku/>
        <w:overflowPunct w:val="0"/>
        <w:rPr>
          <w:bCs/>
          <w:color w:val="000000" w:themeColor="text1"/>
        </w:rPr>
      </w:pPr>
    </w:p>
    <w:p w:rsidR="00DB638D" w:rsidRDefault="00DB638D" w:rsidP="00B21276">
      <w:pPr>
        <w:pStyle w:val="aa"/>
        <w:kinsoku/>
        <w:overflowPunct w:val="0"/>
        <w:rPr>
          <w:bCs/>
          <w:color w:val="000000" w:themeColor="text1"/>
        </w:rPr>
      </w:pPr>
    </w:p>
    <w:p w:rsidR="00DB638D" w:rsidRDefault="00DB638D" w:rsidP="00B21276">
      <w:pPr>
        <w:pStyle w:val="aa"/>
        <w:kinsoku/>
        <w:overflowPunct w:val="0"/>
        <w:rPr>
          <w:bCs/>
          <w:color w:val="000000" w:themeColor="text1"/>
        </w:rPr>
      </w:pPr>
    </w:p>
    <w:p w:rsidR="00DB638D" w:rsidRDefault="00DB638D" w:rsidP="00B21276">
      <w:pPr>
        <w:pStyle w:val="aa"/>
        <w:kinsoku/>
        <w:overflowPunct w:val="0"/>
        <w:rPr>
          <w:bCs/>
          <w:color w:val="000000" w:themeColor="text1"/>
        </w:rPr>
      </w:pPr>
    </w:p>
    <w:p w:rsidR="00DB638D" w:rsidRDefault="00DB638D" w:rsidP="00B21276">
      <w:pPr>
        <w:pStyle w:val="aa"/>
        <w:kinsoku/>
        <w:overflowPunct w:val="0"/>
        <w:rPr>
          <w:bCs/>
          <w:color w:val="000000" w:themeColor="text1"/>
        </w:rPr>
      </w:pPr>
    </w:p>
    <w:p w:rsidR="00DB638D" w:rsidRDefault="00DB638D" w:rsidP="00B21276">
      <w:pPr>
        <w:pStyle w:val="aa"/>
        <w:kinsoku/>
        <w:overflowPunct w:val="0"/>
        <w:rPr>
          <w:bCs/>
          <w:color w:val="000000" w:themeColor="text1"/>
        </w:rPr>
      </w:pPr>
    </w:p>
    <w:p w:rsidR="00DB638D" w:rsidRDefault="00DB638D" w:rsidP="00B21276">
      <w:pPr>
        <w:pStyle w:val="aa"/>
        <w:kinsoku/>
        <w:overflowPunct w:val="0"/>
        <w:rPr>
          <w:bCs/>
          <w:color w:val="000000" w:themeColor="text1"/>
        </w:rPr>
      </w:pPr>
    </w:p>
    <w:p w:rsidR="00DB638D" w:rsidRDefault="00DB638D" w:rsidP="00B21276">
      <w:pPr>
        <w:pStyle w:val="aa"/>
        <w:kinsoku/>
        <w:overflowPunct w:val="0"/>
        <w:rPr>
          <w:bCs/>
          <w:color w:val="000000" w:themeColor="text1"/>
        </w:rPr>
      </w:pPr>
    </w:p>
    <w:p w:rsidR="00DB638D" w:rsidRDefault="00DB638D" w:rsidP="00B21276">
      <w:pPr>
        <w:pStyle w:val="aa"/>
        <w:kinsoku/>
        <w:overflowPunct w:val="0"/>
        <w:rPr>
          <w:bCs/>
          <w:color w:val="000000" w:themeColor="text1"/>
        </w:rPr>
      </w:pPr>
    </w:p>
    <w:p w:rsidR="00DB638D" w:rsidRDefault="00DB638D" w:rsidP="00B21276">
      <w:pPr>
        <w:pStyle w:val="aa"/>
        <w:kinsoku/>
        <w:overflowPunct w:val="0"/>
        <w:rPr>
          <w:bCs/>
          <w:color w:val="000000" w:themeColor="text1"/>
        </w:rPr>
      </w:pPr>
    </w:p>
    <w:p w:rsidR="00DB638D" w:rsidRDefault="00DB638D" w:rsidP="00B21276">
      <w:pPr>
        <w:pStyle w:val="aa"/>
        <w:kinsoku/>
        <w:overflowPunct w:val="0"/>
        <w:rPr>
          <w:bCs/>
          <w:color w:val="000000" w:themeColor="text1"/>
        </w:rPr>
      </w:pPr>
    </w:p>
    <w:p w:rsidR="00DB638D" w:rsidRDefault="00DB638D" w:rsidP="00B21276">
      <w:pPr>
        <w:pStyle w:val="aa"/>
        <w:kinsoku/>
        <w:overflowPunct w:val="0"/>
        <w:rPr>
          <w:bCs/>
          <w:color w:val="000000" w:themeColor="text1"/>
        </w:rPr>
      </w:pPr>
    </w:p>
    <w:p w:rsidR="00DB638D" w:rsidRDefault="00DB638D" w:rsidP="00B21276">
      <w:pPr>
        <w:pStyle w:val="aa"/>
        <w:kinsoku/>
        <w:overflowPunct w:val="0"/>
        <w:rPr>
          <w:bCs/>
          <w:color w:val="000000" w:themeColor="text1"/>
        </w:rPr>
      </w:pPr>
    </w:p>
    <w:p w:rsidR="00DB638D" w:rsidRDefault="00DB638D" w:rsidP="00B21276">
      <w:pPr>
        <w:pStyle w:val="aa"/>
        <w:kinsoku/>
        <w:overflowPunct w:val="0"/>
        <w:rPr>
          <w:bCs/>
          <w:color w:val="000000" w:themeColor="text1"/>
        </w:rPr>
      </w:pPr>
    </w:p>
    <w:p w:rsidR="00DB638D" w:rsidRDefault="00DB638D" w:rsidP="00B21276">
      <w:pPr>
        <w:pStyle w:val="aa"/>
        <w:kinsoku/>
        <w:overflowPunct w:val="0"/>
        <w:rPr>
          <w:bCs/>
          <w:color w:val="000000" w:themeColor="text1"/>
        </w:rPr>
      </w:pPr>
      <w:r>
        <w:rPr>
          <w:rFonts w:hint="eastAsia"/>
          <w:bCs/>
          <w:noProof/>
          <w:color w:val="000000" w:themeColor="text1"/>
          <w:kern w:val="32"/>
        </w:rPr>
        <w:drawing>
          <wp:anchor distT="0" distB="0" distL="114300" distR="114300" simplePos="0" relativeHeight="251661312" behindDoc="1" locked="0" layoutInCell="1" allowOverlap="1">
            <wp:simplePos x="0" y="0"/>
            <wp:positionH relativeFrom="column">
              <wp:posOffset>-701675</wp:posOffset>
            </wp:positionH>
            <wp:positionV relativeFrom="paragraph">
              <wp:posOffset>-847090</wp:posOffset>
            </wp:positionV>
            <wp:extent cx="7066483" cy="9994072"/>
            <wp:effectExtent l="0" t="0" r="1270" b="762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附件一(104年古都馬拉松契約第10條)_頁面_2.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073008" cy="10003301"/>
                    </a:xfrm>
                    <a:prstGeom prst="rect">
                      <a:avLst/>
                    </a:prstGeom>
                  </pic:spPr>
                </pic:pic>
              </a:graphicData>
            </a:graphic>
          </wp:anchor>
        </w:drawing>
      </w:r>
    </w:p>
    <w:p w:rsidR="00DB638D" w:rsidRPr="00701365" w:rsidRDefault="00DB638D" w:rsidP="00B21276">
      <w:pPr>
        <w:pStyle w:val="aa"/>
        <w:kinsoku/>
        <w:overflowPunct w:val="0"/>
        <w:rPr>
          <w:bCs/>
          <w:color w:val="000000" w:themeColor="text1"/>
        </w:rPr>
      </w:pPr>
    </w:p>
    <w:sectPr w:rsidR="00DB638D" w:rsidRPr="00701365" w:rsidSect="00285DB1">
      <w:footerReference w:type="even" r:id="rId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C2B" w:rsidRDefault="008D0C2B">
      <w:r>
        <w:separator/>
      </w:r>
    </w:p>
  </w:endnote>
  <w:endnote w:type="continuationSeparator" w:id="0">
    <w:p w:rsidR="008D0C2B" w:rsidRDefault="008D0C2B">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F74" w:rsidRDefault="00285DB1">
    <w:pPr>
      <w:framePr w:wrap="around" w:vAnchor="text" w:hAnchor="margin" w:xAlign="center" w:y="1"/>
      <w:ind w:left="640" w:firstLine="400"/>
      <w:textDirection w:val="btLr"/>
      <w:rPr>
        <w:rStyle w:val="a6"/>
      </w:rPr>
    </w:pPr>
    <w:r>
      <w:rPr>
        <w:rStyle w:val="a6"/>
      </w:rPr>
      <w:fldChar w:fldCharType="begin"/>
    </w:r>
    <w:r w:rsidR="00D1532C">
      <w:rPr>
        <w:rStyle w:val="a6"/>
      </w:rPr>
      <w:instrText xml:space="preserve">PAGE  </w:instrText>
    </w:r>
    <w:r>
      <w:rPr>
        <w:rStyle w:val="a6"/>
      </w:rPr>
      <w:fldChar w:fldCharType="separate"/>
    </w:r>
    <w:r w:rsidR="00D1532C">
      <w:rPr>
        <w:rStyle w:val="a6"/>
        <w:noProof/>
      </w:rPr>
      <w:t>3</w:t>
    </w:r>
    <w:r>
      <w:rPr>
        <w:rStyle w:val="a6"/>
      </w:rPr>
      <w:fldChar w:fldCharType="end"/>
    </w:r>
  </w:p>
  <w:p w:rsidR="001A0F74" w:rsidRDefault="001A0F74">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F74" w:rsidRDefault="00285DB1">
    <w:pPr>
      <w:pStyle w:val="a9"/>
      <w:framePr w:wrap="around" w:vAnchor="text" w:hAnchor="margin" w:xAlign="center" w:y="1"/>
      <w:rPr>
        <w:rStyle w:val="a6"/>
        <w:sz w:val="24"/>
      </w:rPr>
    </w:pPr>
    <w:r>
      <w:rPr>
        <w:rStyle w:val="a6"/>
        <w:sz w:val="24"/>
      </w:rPr>
      <w:fldChar w:fldCharType="begin"/>
    </w:r>
    <w:r w:rsidR="00D1532C">
      <w:rPr>
        <w:rStyle w:val="a6"/>
        <w:sz w:val="24"/>
      </w:rPr>
      <w:instrText xml:space="preserve">PAGE  </w:instrText>
    </w:r>
    <w:r>
      <w:rPr>
        <w:rStyle w:val="a6"/>
        <w:sz w:val="24"/>
      </w:rPr>
      <w:fldChar w:fldCharType="separate"/>
    </w:r>
    <w:r w:rsidR="00174115">
      <w:rPr>
        <w:rStyle w:val="a6"/>
        <w:noProof/>
        <w:sz w:val="24"/>
      </w:rPr>
      <w:t>16</w:t>
    </w:r>
    <w:r>
      <w:rPr>
        <w:rStyle w:val="a6"/>
        <w:sz w:val="24"/>
      </w:rPr>
      <w:fldChar w:fldCharType="end"/>
    </w:r>
  </w:p>
  <w:p w:rsidR="001A0F74" w:rsidRDefault="001A0F74">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C2B" w:rsidRDefault="008D0C2B">
      <w:r>
        <w:separator/>
      </w:r>
    </w:p>
  </w:footnote>
  <w:footnote w:type="continuationSeparator" w:id="0">
    <w:p w:rsidR="008D0C2B" w:rsidRDefault="008D0C2B">
      <w:r>
        <w:continuationSeparator/>
      </w:r>
    </w:p>
  </w:footnote>
  <w:footnote w:id="1">
    <w:p w:rsidR="003D57CE" w:rsidRPr="00AD6F6C" w:rsidRDefault="003D57CE" w:rsidP="003D57CE">
      <w:pPr>
        <w:pStyle w:val="ab"/>
        <w:jc w:val="both"/>
      </w:pPr>
      <w:r>
        <w:rPr>
          <w:rStyle w:val="ad"/>
        </w:rPr>
        <w:footnoteRef/>
      </w:r>
      <w:r>
        <w:t xml:space="preserve"> </w:t>
      </w:r>
      <w:r>
        <w:rPr>
          <w:rFonts w:hint="eastAsia"/>
        </w:rPr>
        <w:t>據該府</w:t>
      </w:r>
      <w:r>
        <w:rPr>
          <w:rFonts w:hint="eastAsia"/>
        </w:rPr>
        <w:t>105</w:t>
      </w:r>
      <w:r>
        <w:rPr>
          <w:rFonts w:hint="eastAsia"/>
        </w:rPr>
        <w:t>年</w:t>
      </w:r>
      <w:r>
        <w:rPr>
          <w:rFonts w:hint="eastAsia"/>
        </w:rPr>
        <w:t>1</w:t>
      </w:r>
      <w:r>
        <w:rPr>
          <w:rFonts w:hint="eastAsia"/>
        </w:rPr>
        <w:t>月</w:t>
      </w:r>
      <w:r>
        <w:rPr>
          <w:rFonts w:hint="eastAsia"/>
        </w:rPr>
        <w:t>15</w:t>
      </w:r>
      <w:r>
        <w:rPr>
          <w:rFonts w:hint="eastAsia"/>
        </w:rPr>
        <w:t>日</w:t>
      </w:r>
      <w:proofErr w:type="gramStart"/>
      <w:r>
        <w:rPr>
          <w:rFonts w:hint="eastAsia"/>
        </w:rPr>
        <w:t>府教體處動字</w:t>
      </w:r>
      <w:proofErr w:type="gramEnd"/>
      <w:r>
        <w:rPr>
          <w:rFonts w:hint="eastAsia"/>
        </w:rPr>
        <w:t>第</w:t>
      </w:r>
      <w:r>
        <w:rPr>
          <w:rFonts w:hint="eastAsia"/>
        </w:rPr>
        <w:t>1050075016</w:t>
      </w:r>
      <w:r>
        <w:rPr>
          <w:rFonts w:hint="eastAsia"/>
        </w:rPr>
        <w:t>號函復，該府於</w:t>
      </w:r>
      <w:r>
        <w:rPr>
          <w:rFonts w:hint="eastAsia"/>
        </w:rPr>
        <w:t>104</w:t>
      </w:r>
      <w:r>
        <w:rPr>
          <w:rFonts w:hint="eastAsia"/>
        </w:rPr>
        <w:t>年</w:t>
      </w:r>
      <w:r>
        <w:rPr>
          <w:rFonts w:hint="eastAsia"/>
        </w:rPr>
        <w:t>6</w:t>
      </w:r>
      <w:r>
        <w:rPr>
          <w:rFonts w:hint="eastAsia"/>
        </w:rPr>
        <w:t>月</w:t>
      </w:r>
      <w:r>
        <w:rPr>
          <w:rFonts w:hint="eastAsia"/>
        </w:rPr>
        <w:t>18</w:t>
      </w:r>
      <w:r>
        <w:rPr>
          <w:rFonts w:hint="eastAsia"/>
        </w:rPr>
        <w:t>日決議擬於</w:t>
      </w:r>
      <w:r>
        <w:rPr>
          <w:rFonts w:hint="eastAsia"/>
        </w:rPr>
        <w:t>104</w:t>
      </w:r>
      <w:r>
        <w:rPr>
          <w:rFonts w:hint="eastAsia"/>
        </w:rPr>
        <w:t>年</w:t>
      </w:r>
      <w:r>
        <w:rPr>
          <w:rFonts w:hint="eastAsia"/>
        </w:rPr>
        <w:t>8</w:t>
      </w:r>
      <w:r>
        <w:rPr>
          <w:rFonts w:hint="eastAsia"/>
        </w:rPr>
        <w:t>月</w:t>
      </w:r>
      <w:r>
        <w:rPr>
          <w:rFonts w:hint="eastAsia"/>
        </w:rPr>
        <w:t>4</w:t>
      </w:r>
      <w:r>
        <w:rPr>
          <w:rFonts w:hint="eastAsia"/>
        </w:rPr>
        <w:t>日再次召開驗收審查會議。然該府</w:t>
      </w:r>
      <w:r>
        <w:rPr>
          <w:rFonts w:hint="eastAsia"/>
        </w:rPr>
        <w:t>105</w:t>
      </w:r>
      <w:r>
        <w:rPr>
          <w:rFonts w:hint="eastAsia"/>
        </w:rPr>
        <w:t>年</w:t>
      </w:r>
      <w:r>
        <w:rPr>
          <w:rFonts w:hint="eastAsia"/>
        </w:rPr>
        <w:t>4</w:t>
      </w:r>
      <w:r>
        <w:rPr>
          <w:rFonts w:hint="eastAsia"/>
        </w:rPr>
        <w:t>月</w:t>
      </w:r>
      <w:r>
        <w:rPr>
          <w:rFonts w:hint="eastAsia"/>
        </w:rPr>
        <w:t>22</w:t>
      </w:r>
      <w:r>
        <w:rPr>
          <w:rFonts w:hint="eastAsia"/>
        </w:rPr>
        <w:t>日</w:t>
      </w:r>
      <w:proofErr w:type="gramStart"/>
      <w:r w:rsidRPr="00E41725">
        <w:rPr>
          <w:rFonts w:hint="eastAsia"/>
        </w:rPr>
        <w:t>府教體處動字</w:t>
      </w:r>
      <w:proofErr w:type="gramEnd"/>
      <w:r w:rsidRPr="00E41725">
        <w:rPr>
          <w:rFonts w:hint="eastAsia"/>
        </w:rPr>
        <w:t>第</w:t>
      </w:r>
      <w:r w:rsidRPr="00E41725">
        <w:rPr>
          <w:rFonts w:hint="eastAsia"/>
        </w:rPr>
        <w:t>105</w:t>
      </w:r>
      <w:r>
        <w:rPr>
          <w:rFonts w:hint="eastAsia"/>
        </w:rPr>
        <w:t>0377310</w:t>
      </w:r>
      <w:r w:rsidRPr="00E41725">
        <w:rPr>
          <w:rFonts w:hint="eastAsia"/>
        </w:rPr>
        <w:t>號函復</w:t>
      </w:r>
      <w:r>
        <w:rPr>
          <w:rFonts w:hint="eastAsia"/>
        </w:rPr>
        <w:t>，該府教育局體育處召開之驗收審查會議僅有</w:t>
      </w:r>
      <w:r>
        <w:rPr>
          <w:rFonts w:hint="eastAsia"/>
        </w:rPr>
        <w:t>104</w:t>
      </w:r>
      <w:r>
        <w:rPr>
          <w:rFonts w:hint="eastAsia"/>
        </w:rPr>
        <w:t>年</w:t>
      </w:r>
      <w:r>
        <w:rPr>
          <w:rFonts w:hint="eastAsia"/>
        </w:rPr>
        <w:t>5</w:t>
      </w:r>
      <w:r>
        <w:rPr>
          <w:rFonts w:hint="eastAsia"/>
        </w:rPr>
        <w:t>月</w:t>
      </w:r>
      <w:r>
        <w:rPr>
          <w:rFonts w:hint="eastAsia"/>
        </w:rPr>
        <w:t>28</w:t>
      </w:r>
      <w:r>
        <w:rPr>
          <w:rFonts w:hint="eastAsia"/>
        </w:rPr>
        <w:t>日及</w:t>
      </w:r>
      <w:r>
        <w:rPr>
          <w:rFonts w:hint="eastAsia"/>
        </w:rPr>
        <w:t>104</w:t>
      </w:r>
      <w:r>
        <w:rPr>
          <w:rFonts w:hint="eastAsia"/>
        </w:rPr>
        <w:t>年</w:t>
      </w:r>
      <w:r>
        <w:rPr>
          <w:rFonts w:hint="eastAsia"/>
        </w:rPr>
        <w:t>8</w:t>
      </w:r>
      <w:r>
        <w:rPr>
          <w:rFonts w:hint="eastAsia"/>
        </w:rPr>
        <w:t>月</w:t>
      </w:r>
      <w:r>
        <w:rPr>
          <w:rFonts w:hint="eastAsia"/>
        </w:rPr>
        <w:t>20</w:t>
      </w:r>
      <w:r>
        <w:rPr>
          <w:rFonts w:hint="eastAsia"/>
        </w:rPr>
        <w:t>日兩場，且該府所提供之</w:t>
      </w:r>
      <w:r>
        <w:rPr>
          <w:rFonts w:hint="eastAsia"/>
        </w:rPr>
        <w:t>104</w:t>
      </w:r>
      <w:r>
        <w:rPr>
          <w:rFonts w:hint="eastAsia"/>
        </w:rPr>
        <w:t>年</w:t>
      </w:r>
      <w:r>
        <w:rPr>
          <w:rFonts w:hint="eastAsia"/>
        </w:rPr>
        <w:t>8</w:t>
      </w:r>
      <w:r>
        <w:rPr>
          <w:rFonts w:hint="eastAsia"/>
        </w:rPr>
        <w:t>月</w:t>
      </w:r>
      <w:r>
        <w:rPr>
          <w:rFonts w:hint="eastAsia"/>
        </w:rPr>
        <w:t>20</w:t>
      </w:r>
      <w:r>
        <w:rPr>
          <w:rFonts w:hint="eastAsia"/>
        </w:rPr>
        <w:t>日之會議紀錄相關附件</w:t>
      </w:r>
      <w:r>
        <w:rPr>
          <w:rFonts w:ascii="標楷體" w:hAnsi="標楷體" w:hint="eastAsia"/>
        </w:rPr>
        <w:t>（</w:t>
      </w:r>
      <w:r>
        <w:rPr>
          <w:rFonts w:hint="eastAsia"/>
        </w:rPr>
        <w:t>簽到表</w:t>
      </w:r>
      <w:r w:rsidR="00B604EB">
        <w:rPr>
          <w:rFonts w:hint="eastAsia"/>
        </w:rPr>
        <w:t>及</w:t>
      </w:r>
      <w:r>
        <w:rPr>
          <w:rFonts w:hint="eastAsia"/>
        </w:rPr>
        <w:t>審查意見表</w:t>
      </w:r>
      <w:r>
        <w:rPr>
          <w:rFonts w:ascii="標楷體" w:hAnsi="標楷體" w:hint="eastAsia"/>
        </w:rPr>
        <w:t>）</w:t>
      </w:r>
      <w:proofErr w:type="gramStart"/>
      <w:r>
        <w:rPr>
          <w:rFonts w:hint="eastAsia"/>
        </w:rPr>
        <w:t>均有缺</w:t>
      </w:r>
      <w:proofErr w:type="gramEnd"/>
      <w:r>
        <w:rPr>
          <w:rFonts w:hint="eastAsia"/>
        </w:rPr>
        <w:t>漏。</w:t>
      </w:r>
    </w:p>
  </w:footnote>
  <w:footnote w:id="2">
    <w:p w:rsidR="003D57CE" w:rsidRPr="00F333B4" w:rsidRDefault="003D57CE" w:rsidP="003D57CE">
      <w:pPr>
        <w:pStyle w:val="ab"/>
      </w:pPr>
      <w:r>
        <w:rPr>
          <w:rStyle w:val="ad"/>
        </w:rPr>
        <w:footnoteRef/>
      </w:r>
      <w:r>
        <w:t xml:space="preserve"> </w:t>
      </w:r>
      <w:r>
        <w:rPr>
          <w:rFonts w:hint="eastAsia"/>
        </w:rPr>
        <w:t>依本院</w:t>
      </w:r>
      <w:r>
        <w:rPr>
          <w:rFonts w:hint="eastAsia"/>
        </w:rPr>
        <w:t>104</w:t>
      </w:r>
      <w:r>
        <w:rPr>
          <w:rFonts w:hint="eastAsia"/>
        </w:rPr>
        <w:t>年</w:t>
      </w:r>
      <w:r>
        <w:rPr>
          <w:rFonts w:hint="eastAsia"/>
        </w:rPr>
        <w:t>4</w:t>
      </w:r>
      <w:r>
        <w:rPr>
          <w:rFonts w:hint="eastAsia"/>
        </w:rPr>
        <w:t>月</w:t>
      </w:r>
      <w:r>
        <w:rPr>
          <w:rFonts w:hint="eastAsia"/>
        </w:rPr>
        <w:t>19</w:t>
      </w:r>
      <w:r>
        <w:rPr>
          <w:rFonts w:hint="eastAsia"/>
        </w:rPr>
        <w:t>日詢問通知注意事項規定，</w:t>
      </w:r>
      <w:r w:rsidR="00B604EB">
        <w:rPr>
          <w:rFonts w:hint="eastAsia"/>
        </w:rPr>
        <w:t>該府接受本院</w:t>
      </w:r>
      <w:r>
        <w:rPr>
          <w:rFonts w:hint="eastAsia"/>
        </w:rPr>
        <w:t>詢問後須</w:t>
      </w:r>
      <w:r w:rsidRPr="00F333B4">
        <w:rPr>
          <w:rFonts w:hint="eastAsia"/>
        </w:rPr>
        <w:t>依委員於詢問時指示事項或授權協查人員提示事項，於</w:t>
      </w:r>
      <w:r w:rsidRPr="00F333B4">
        <w:rPr>
          <w:rFonts w:hint="eastAsia"/>
        </w:rPr>
        <w:t>105</w:t>
      </w:r>
      <w:r w:rsidRPr="00F333B4">
        <w:rPr>
          <w:rFonts w:hint="eastAsia"/>
        </w:rPr>
        <w:t>年</w:t>
      </w:r>
      <w:r w:rsidRPr="00F333B4">
        <w:rPr>
          <w:rFonts w:hint="eastAsia"/>
        </w:rPr>
        <w:t>4</w:t>
      </w:r>
      <w:r w:rsidRPr="00F333B4">
        <w:rPr>
          <w:rFonts w:hint="eastAsia"/>
        </w:rPr>
        <w:t>月</w:t>
      </w:r>
      <w:r w:rsidRPr="00F333B4">
        <w:rPr>
          <w:rFonts w:hint="eastAsia"/>
        </w:rPr>
        <w:t>22</w:t>
      </w:r>
      <w:r w:rsidRPr="00F333B4">
        <w:rPr>
          <w:rFonts w:hint="eastAsia"/>
        </w:rPr>
        <w:t>日前，將補充說明及相關卷證資料影本全卷及其相關電子</w:t>
      </w:r>
      <w:proofErr w:type="gramStart"/>
      <w:r w:rsidRPr="00F333B4">
        <w:rPr>
          <w:rFonts w:hint="eastAsia"/>
        </w:rPr>
        <w:t>檔</w:t>
      </w:r>
      <w:proofErr w:type="gramEnd"/>
      <w:r w:rsidRPr="00F333B4">
        <w:rPr>
          <w:rFonts w:hint="eastAsia"/>
        </w:rPr>
        <w:t>光碟</w:t>
      </w:r>
      <w:r w:rsidRPr="00F333B4">
        <w:rPr>
          <w:rFonts w:hint="eastAsia"/>
        </w:rPr>
        <w:t>1</w:t>
      </w:r>
      <w:r w:rsidRPr="00F333B4">
        <w:rPr>
          <w:rFonts w:hint="eastAsia"/>
        </w:rPr>
        <w:t>份送達</w:t>
      </w:r>
      <w:proofErr w:type="gramStart"/>
      <w:r w:rsidRPr="00F333B4">
        <w:rPr>
          <w:rFonts w:hint="eastAsia"/>
        </w:rPr>
        <w:t>本院協查</w:t>
      </w:r>
      <w:proofErr w:type="gramEnd"/>
      <w:r w:rsidRPr="00F333B4">
        <w:rPr>
          <w:rFonts w:hint="eastAsia"/>
        </w:rPr>
        <w:t>人員。</w:t>
      </w:r>
    </w:p>
  </w:footnote>
  <w:footnote w:id="3">
    <w:p w:rsidR="003D57CE" w:rsidRPr="00DA5879" w:rsidRDefault="003D57CE" w:rsidP="003D57CE">
      <w:pPr>
        <w:pStyle w:val="ab"/>
      </w:pPr>
      <w:r>
        <w:rPr>
          <w:rStyle w:val="ad"/>
        </w:rPr>
        <w:footnoteRef/>
      </w:r>
      <w:r>
        <w:rPr>
          <w:rFonts w:hint="eastAsia"/>
        </w:rPr>
        <w:t xml:space="preserve"> </w:t>
      </w:r>
      <w:r w:rsidRPr="009A412C">
        <w:rPr>
          <w:rFonts w:hint="eastAsia"/>
        </w:rPr>
        <w:t>經本院電話催辦後</w:t>
      </w:r>
      <w:r>
        <w:rPr>
          <w:rFonts w:hint="eastAsia"/>
        </w:rPr>
        <w:t>，該府相關主管人員</w:t>
      </w:r>
      <w:r w:rsidRPr="009A412C">
        <w:rPr>
          <w:rFonts w:hint="eastAsia"/>
        </w:rPr>
        <w:t>以電子郵件傳</w:t>
      </w:r>
      <w:r>
        <w:rPr>
          <w:rFonts w:hint="eastAsia"/>
        </w:rPr>
        <w:t>送</w:t>
      </w:r>
      <w:r w:rsidR="00DD27AF">
        <w:rPr>
          <w:rFonts w:hint="eastAsia"/>
        </w:rPr>
        <w:t>本院</w:t>
      </w:r>
      <w:r w:rsidRPr="009A412C">
        <w:rPr>
          <w:rFonts w:hint="eastAsia"/>
        </w:rPr>
        <w:t>詢問重點</w:t>
      </w:r>
      <w:proofErr w:type="gramStart"/>
      <w:r w:rsidRPr="009A412C">
        <w:rPr>
          <w:rFonts w:hint="eastAsia"/>
        </w:rPr>
        <w:t>一</w:t>
      </w:r>
      <w:proofErr w:type="gramEnd"/>
      <w:r>
        <w:rPr>
          <w:rFonts w:hint="eastAsia"/>
        </w:rPr>
        <w:t>(</w:t>
      </w:r>
      <w:proofErr w:type="gramStart"/>
      <w:r w:rsidRPr="00DA5879">
        <w:rPr>
          <w:rFonts w:hint="eastAsia"/>
        </w:rPr>
        <w:t>臺</w:t>
      </w:r>
      <w:proofErr w:type="gramEnd"/>
      <w:r w:rsidRPr="00DA5879">
        <w:rPr>
          <w:rFonts w:hint="eastAsia"/>
        </w:rPr>
        <w:t>南市政府與戰國策公司立約之完整契約書</w:t>
      </w:r>
      <w:r>
        <w:rPr>
          <w:rFonts w:ascii="標楷體" w:hAnsi="標楷體" w:hint="eastAsia"/>
        </w:rPr>
        <w:t>)，</w:t>
      </w:r>
      <w:r w:rsidR="00DD27AF">
        <w:rPr>
          <w:rFonts w:ascii="標楷體" w:hAnsi="標楷體" w:hint="eastAsia"/>
        </w:rPr>
        <w:t>惟</w:t>
      </w:r>
      <w:r>
        <w:rPr>
          <w:rFonts w:ascii="標楷體" w:hAnsi="標楷體" w:hint="eastAsia"/>
        </w:rPr>
        <w:t>尚缺詢問重點二及</w:t>
      </w:r>
      <w:proofErr w:type="gramStart"/>
      <w:r>
        <w:rPr>
          <w:rFonts w:ascii="標楷體" w:hAnsi="標楷體" w:hint="eastAsia"/>
        </w:rPr>
        <w:t>三</w:t>
      </w:r>
      <w:proofErr w:type="gramEnd"/>
      <w:r>
        <w:rPr>
          <w:rFonts w:hint="eastAsia"/>
        </w:rPr>
        <w:t>。</w:t>
      </w:r>
    </w:p>
  </w:footnote>
  <w:footnote w:id="4">
    <w:p w:rsidR="003D57CE" w:rsidRPr="00D65275" w:rsidRDefault="003D57CE" w:rsidP="003D57CE">
      <w:pPr>
        <w:pStyle w:val="ab"/>
      </w:pPr>
      <w:r>
        <w:rPr>
          <w:rStyle w:val="ad"/>
        </w:rPr>
        <w:footnoteRef/>
      </w:r>
      <w:r>
        <w:rPr>
          <w:rFonts w:hint="eastAsia"/>
        </w:rPr>
        <w:t xml:space="preserve"> </w:t>
      </w:r>
      <w:r>
        <w:rPr>
          <w:rFonts w:hint="eastAsia"/>
        </w:rPr>
        <w:t>該通知載明</w:t>
      </w:r>
      <w:r w:rsidR="00DD27AF">
        <w:rPr>
          <w:rFonts w:hint="eastAsia"/>
        </w:rPr>
        <w:t>該府接受本院</w:t>
      </w:r>
      <w:r w:rsidRPr="00D65275">
        <w:rPr>
          <w:rFonts w:hint="eastAsia"/>
        </w:rPr>
        <w:t>詢</w:t>
      </w:r>
      <w:r>
        <w:rPr>
          <w:rFonts w:hint="eastAsia"/>
        </w:rPr>
        <w:t>問</w:t>
      </w:r>
      <w:r w:rsidRPr="00D65275">
        <w:rPr>
          <w:rFonts w:hint="eastAsia"/>
        </w:rPr>
        <w:t>後</w:t>
      </w:r>
      <w:r w:rsidR="00DD27AF">
        <w:rPr>
          <w:rFonts w:hint="eastAsia"/>
        </w:rPr>
        <w:t>須</w:t>
      </w:r>
      <w:r w:rsidRPr="00D65275">
        <w:rPr>
          <w:rFonts w:hint="eastAsia"/>
        </w:rPr>
        <w:t>依委員於詢問時指示事項或授權協查人員提示事項，於</w:t>
      </w:r>
      <w:r>
        <w:rPr>
          <w:rFonts w:hint="eastAsia"/>
        </w:rPr>
        <w:t>105</w:t>
      </w:r>
      <w:r>
        <w:rPr>
          <w:rFonts w:hint="eastAsia"/>
        </w:rPr>
        <w:t>年</w:t>
      </w:r>
      <w:r>
        <w:rPr>
          <w:rFonts w:hint="eastAsia"/>
        </w:rPr>
        <w:t>4</w:t>
      </w:r>
      <w:r>
        <w:rPr>
          <w:rFonts w:hint="eastAsia"/>
        </w:rPr>
        <w:t>月</w:t>
      </w:r>
      <w:r>
        <w:rPr>
          <w:rFonts w:hint="eastAsia"/>
        </w:rPr>
        <w:t>22</w:t>
      </w:r>
      <w:r>
        <w:rPr>
          <w:rFonts w:hint="eastAsia"/>
        </w:rPr>
        <w:t>日前</w:t>
      </w:r>
      <w:r w:rsidRPr="00D65275">
        <w:rPr>
          <w:rFonts w:hint="eastAsia"/>
        </w:rPr>
        <w:t>回</w:t>
      </w:r>
      <w:r>
        <w:rPr>
          <w:rFonts w:hint="eastAsia"/>
        </w:rPr>
        <w:t>復</w:t>
      </w:r>
      <w:r w:rsidR="00DD27AF">
        <w:rPr>
          <w:rFonts w:hint="eastAsia"/>
        </w:rPr>
        <w:t>本院</w:t>
      </w:r>
      <w:r w:rsidRPr="00D65275">
        <w:rPr>
          <w:rFonts w:hint="eastAsia"/>
        </w:rPr>
        <w:t>。</w:t>
      </w:r>
    </w:p>
  </w:footnote>
  <w:footnote w:id="5">
    <w:p w:rsidR="008B2322" w:rsidRDefault="008B2322" w:rsidP="008B2322">
      <w:pPr>
        <w:pStyle w:val="ab"/>
      </w:pPr>
      <w:r>
        <w:rPr>
          <w:rStyle w:val="ad"/>
        </w:rPr>
        <w:footnoteRef/>
      </w:r>
      <w:r>
        <w:rPr>
          <w:rFonts w:hint="eastAsia"/>
        </w:rPr>
        <w:t xml:space="preserve"> </w:t>
      </w:r>
      <w:r w:rsidRPr="00893354">
        <w:rPr>
          <w:rFonts w:hint="eastAsia"/>
        </w:rPr>
        <w:t>本案（</w:t>
      </w:r>
      <w:r w:rsidRPr="00893354">
        <w:rPr>
          <w:rFonts w:hint="eastAsia"/>
        </w:rPr>
        <w:t>104</w:t>
      </w:r>
      <w:r w:rsidRPr="00893354">
        <w:rPr>
          <w:rFonts w:hint="eastAsia"/>
        </w:rPr>
        <w:t>年</w:t>
      </w:r>
      <w:r w:rsidRPr="00893354">
        <w:rPr>
          <w:rFonts w:hint="eastAsia"/>
        </w:rPr>
        <w:t>3</w:t>
      </w:r>
      <w:r w:rsidRPr="00893354">
        <w:rPr>
          <w:rFonts w:hint="eastAsia"/>
        </w:rPr>
        <w:t>月</w:t>
      </w:r>
      <w:r w:rsidRPr="00893354">
        <w:rPr>
          <w:rFonts w:hint="eastAsia"/>
        </w:rPr>
        <w:t>15</w:t>
      </w:r>
      <w:r w:rsidRPr="00893354">
        <w:rPr>
          <w:rFonts w:hint="eastAsia"/>
        </w:rPr>
        <w:t>日）適用之服務教育實施要點為該校於</w:t>
      </w:r>
      <w:r w:rsidRPr="00893354">
        <w:rPr>
          <w:rFonts w:hint="eastAsia"/>
        </w:rPr>
        <w:t>99</w:t>
      </w:r>
      <w:r w:rsidRPr="00893354">
        <w:rPr>
          <w:rFonts w:hint="eastAsia"/>
        </w:rPr>
        <w:t>年</w:t>
      </w:r>
      <w:r w:rsidRPr="00893354">
        <w:rPr>
          <w:rFonts w:hint="eastAsia"/>
        </w:rPr>
        <w:t>9</w:t>
      </w:r>
      <w:r w:rsidRPr="00893354">
        <w:rPr>
          <w:rFonts w:hint="eastAsia"/>
        </w:rPr>
        <w:t>月</w:t>
      </w:r>
      <w:r w:rsidRPr="00893354">
        <w:rPr>
          <w:rFonts w:hint="eastAsia"/>
        </w:rPr>
        <w:t>15</w:t>
      </w:r>
      <w:r w:rsidRPr="00893354">
        <w:rPr>
          <w:rFonts w:hint="eastAsia"/>
        </w:rPr>
        <w:t>日</w:t>
      </w:r>
      <w:r w:rsidRPr="00893354">
        <w:rPr>
          <w:rFonts w:hint="eastAsia"/>
        </w:rPr>
        <w:t>99</w:t>
      </w:r>
      <w:r w:rsidRPr="00893354">
        <w:rPr>
          <w:rFonts w:hint="eastAsia"/>
        </w:rPr>
        <w:t>學年度第</w:t>
      </w:r>
      <w:r w:rsidRPr="00893354">
        <w:rPr>
          <w:rFonts w:hint="eastAsia"/>
        </w:rPr>
        <w:t>2</w:t>
      </w:r>
      <w:r w:rsidRPr="00893354">
        <w:rPr>
          <w:rFonts w:hint="eastAsia"/>
        </w:rPr>
        <w:t>次行政會議修正通過之版本。</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9E06D460"/>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832" w:hanging="697"/>
      </w:pPr>
      <w:rPr>
        <w:rFonts w:ascii="標楷體" w:eastAsia="標楷體" w:hint="eastAsia"/>
        <w:b/>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
    <w:nsid w:val="19532EFC"/>
    <w:multiLevelType w:val="hybridMultilevel"/>
    <w:tmpl w:val="7CBA69F8"/>
    <w:lvl w:ilvl="0" w:tplc="178A5CEA">
      <w:start w:val="1"/>
      <w:numFmt w:val="taiwaneseCountingThousand"/>
      <w:pStyle w:val="a"/>
      <w:lvlText w:val="附表%1、"/>
      <w:lvlJc w:val="left"/>
      <w:pPr>
        <w:tabs>
          <w:tab w:val="num" w:pos="1865"/>
        </w:tabs>
        <w:ind w:left="1120"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FAD30D9"/>
    <w:multiLevelType w:val="hybridMultilevel"/>
    <w:tmpl w:val="399A16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3F07F04"/>
    <w:multiLevelType w:val="hybridMultilevel"/>
    <w:tmpl w:val="4394F5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6351F3B"/>
    <w:multiLevelType w:val="hybridMultilevel"/>
    <w:tmpl w:val="399A16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7264F35"/>
    <w:multiLevelType w:val="hybridMultilevel"/>
    <w:tmpl w:val="4394F5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FD7470"/>
    <w:rsid w:val="00006590"/>
    <w:rsid w:val="000240AB"/>
    <w:rsid w:val="00050084"/>
    <w:rsid w:val="0014326E"/>
    <w:rsid w:val="00174115"/>
    <w:rsid w:val="001752E4"/>
    <w:rsid w:val="001A0F74"/>
    <w:rsid w:val="001B1AEC"/>
    <w:rsid w:val="001D6D83"/>
    <w:rsid w:val="001F706D"/>
    <w:rsid w:val="00285DB1"/>
    <w:rsid w:val="00296F80"/>
    <w:rsid w:val="002E4121"/>
    <w:rsid w:val="00373F94"/>
    <w:rsid w:val="00380280"/>
    <w:rsid w:val="003906AE"/>
    <w:rsid w:val="003B6F15"/>
    <w:rsid w:val="003D57CE"/>
    <w:rsid w:val="00403E72"/>
    <w:rsid w:val="00411C35"/>
    <w:rsid w:val="00434FAD"/>
    <w:rsid w:val="004438B5"/>
    <w:rsid w:val="00447A89"/>
    <w:rsid w:val="004521A2"/>
    <w:rsid w:val="004A0876"/>
    <w:rsid w:val="004C0F9B"/>
    <w:rsid w:val="004C6C33"/>
    <w:rsid w:val="005020EC"/>
    <w:rsid w:val="00506BA5"/>
    <w:rsid w:val="00510E37"/>
    <w:rsid w:val="005429FF"/>
    <w:rsid w:val="005505CE"/>
    <w:rsid w:val="0060149B"/>
    <w:rsid w:val="00622091"/>
    <w:rsid w:val="00656257"/>
    <w:rsid w:val="00690AFA"/>
    <w:rsid w:val="006A768F"/>
    <w:rsid w:val="006B7021"/>
    <w:rsid w:val="006D39D7"/>
    <w:rsid w:val="006F6417"/>
    <w:rsid w:val="00701365"/>
    <w:rsid w:val="007600FF"/>
    <w:rsid w:val="007F382D"/>
    <w:rsid w:val="00800C10"/>
    <w:rsid w:val="00807002"/>
    <w:rsid w:val="00814F4F"/>
    <w:rsid w:val="00820683"/>
    <w:rsid w:val="00833060"/>
    <w:rsid w:val="00836A3E"/>
    <w:rsid w:val="008539B9"/>
    <w:rsid w:val="00855D02"/>
    <w:rsid w:val="0086679A"/>
    <w:rsid w:val="008B13E3"/>
    <w:rsid w:val="008B2322"/>
    <w:rsid w:val="008D0C2B"/>
    <w:rsid w:val="00906B9E"/>
    <w:rsid w:val="009226CD"/>
    <w:rsid w:val="00931D45"/>
    <w:rsid w:val="00943C68"/>
    <w:rsid w:val="00985E63"/>
    <w:rsid w:val="009A0B03"/>
    <w:rsid w:val="009A41F6"/>
    <w:rsid w:val="00A23E01"/>
    <w:rsid w:val="00A9663B"/>
    <w:rsid w:val="00AB082D"/>
    <w:rsid w:val="00AF3BC6"/>
    <w:rsid w:val="00B04D59"/>
    <w:rsid w:val="00B21276"/>
    <w:rsid w:val="00B604EB"/>
    <w:rsid w:val="00B64B00"/>
    <w:rsid w:val="00B76081"/>
    <w:rsid w:val="00B86220"/>
    <w:rsid w:val="00BA25EF"/>
    <w:rsid w:val="00BB3EB6"/>
    <w:rsid w:val="00BC65D9"/>
    <w:rsid w:val="00BD2FAD"/>
    <w:rsid w:val="00BE58A0"/>
    <w:rsid w:val="00C63886"/>
    <w:rsid w:val="00C65929"/>
    <w:rsid w:val="00C77517"/>
    <w:rsid w:val="00CB6EDE"/>
    <w:rsid w:val="00CC3724"/>
    <w:rsid w:val="00D1532C"/>
    <w:rsid w:val="00D44815"/>
    <w:rsid w:val="00D46356"/>
    <w:rsid w:val="00D62A97"/>
    <w:rsid w:val="00D94C76"/>
    <w:rsid w:val="00DB4DED"/>
    <w:rsid w:val="00DB638D"/>
    <w:rsid w:val="00DC3316"/>
    <w:rsid w:val="00DD27AF"/>
    <w:rsid w:val="00DD2C07"/>
    <w:rsid w:val="00E075B1"/>
    <w:rsid w:val="00E33087"/>
    <w:rsid w:val="00E84876"/>
    <w:rsid w:val="00E92FCF"/>
    <w:rsid w:val="00ED3B4D"/>
    <w:rsid w:val="00F74C26"/>
    <w:rsid w:val="00F81E85"/>
    <w:rsid w:val="00F902A5"/>
    <w:rsid w:val="00FC7A1F"/>
    <w:rsid w:val="00FD747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85DB1"/>
    <w:pPr>
      <w:widowControl w:val="0"/>
    </w:pPr>
    <w:rPr>
      <w:rFonts w:eastAsia="標楷體"/>
      <w:kern w:val="2"/>
      <w:sz w:val="32"/>
    </w:rPr>
  </w:style>
  <w:style w:type="paragraph" w:styleId="1">
    <w:name w:val="heading 1"/>
    <w:basedOn w:val="a0"/>
    <w:qFormat/>
    <w:rsid w:val="00285DB1"/>
    <w:pPr>
      <w:numPr>
        <w:numId w:val="1"/>
      </w:numPr>
      <w:kinsoku w:val="0"/>
      <w:ind w:left="800" w:hangingChars="800" w:hanging="800"/>
      <w:jc w:val="both"/>
      <w:outlineLvl w:val="0"/>
    </w:pPr>
    <w:rPr>
      <w:rFonts w:ascii="標楷體" w:hAnsi="Arial"/>
      <w:bCs/>
      <w:kern w:val="0"/>
      <w:szCs w:val="52"/>
    </w:rPr>
  </w:style>
  <w:style w:type="paragraph" w:styleId="2">
    <w:name w:val="heading 2"/>
    <w:basedOn w:val="a0"/>
    <w:qFormat/>
    <w:rsid w:val="00285DB1"/>
    <w:pPr>
      <w:numPr>
        <w:ilvl w:val="1"/>
        <w:numId w:val="1"/>
      </w:numPr>
      <w:jc w:val="both"/>
      <w:outlineLvl w:val="1"/>
    </w:pPr>
    <w:rPr>
      <w:rFonts w:ascii="標楷體" w:hAnsi="Arial"/>
      <w:bCs/>
      <w:kern w:val="0"/>
      <w:szCs w:val="48"/>
    </w:rPr>
  </w:style>
  <w:style w:type="paragraph" w:styleId="3">
    <w:name w:val="heading 3"/>
    <w:basedOn w:val="a0"/>
    <w:qFormat/>
    <w:rsid w:val="00285DB1"/>
    <w:pPr>
      <w:numPr>
        <w:ilvl w:val="2"/>
        <w:numId w:val="1"/>
      </w:numPr>
      <w:jc w:val="both"/>
      <w:outlineLvl w:val="2"/>
    </w:pPr>
    <w:rPr>
      <w:rFonts w:ascii="標楷體" w:hAnsi="Arial"/>
      <w:bCs/>
      <w:kern w:val="0"/>
      <w:szCs w:val="36"/>
    </w:rPr>
  </w:style>
  <w:style w:type="paragraph" w:styleId="4">
    <w:name w:val="heading 4"/>
    <w:basedOn w:val="a0"/>
    <w:qFormat/>
    <w:rsid w:val="00285DB1"/>
    <w:pPr>
      <w:numPr>
        <w:ilvl w:val="3"/>
        <w:numId w:val="1"/>
      </w:numPr>
      <w:jc w:val="both"/>
      <w:outlineLvl w:val="3"/>
    </w:pPr>
    <w:rPr>
      <w:rFonts w:ascii="標楷體" w:hAnsi="Arial"/>
      <w:szCs w:val="36"/>
    </w:rPr>
  </w:style>
  <w:style w:type="paragraph" w:styleId="5">
    <w:name w:val="heading 5"/>
    <w:basedOn w:val="a0"/>
    <w:qFormat/>
    <w:rsid w:val="00285DB1"/>
    <w:pPr>
      <w:numPr>
        <w:ilvl w:val="4"/>
        <w:numId w:val="1"/>
      </w:numPr>
      <w:jc w:val="both"/>
      <w:outlineLvl w:val="4"/>
    </w:pPr>
    <w:rPr>
      <w:rFonts w:ascii="標楷體" w:hAnsi="Arial"/>
      <w:bCs/>
      <w:szCs w:val="36"/>
    </w:rPr>
  </w:style>
  <w:style w:type="paragraph" w:styleId="6">
    <w:name w:val="heading 6"/>
    <w:basedOn w:val="a0"/>
    <w:qFormat/>
    <w:rsid w:val="00285DB1"/>
    <w:pPr>
      <w:numPr>
        <w:ilvl w:val="5"/>
        <w:numId w:val="1"/>
      </w:numPr>
      <w:tabs>
        <w:tab w:val="left" w:pos="2094"/>
      </w:tabs>
      <w:jc w:val="both"/>
      <w:outlineLvl w:val="5"/>
    </w:pPr>
    <w:rPr>
      <w:rFonts w:ascii="標楷體" w:hAnsi="Arial"/>
      <w:szCs w:val="36"/>
    </w:rPr>
  </w:style>
  <w:style w:type="paragraph" w:styleId="7">
    <w:name w:val="heading 7"/>
    <w:basedOn w:val="a0"/>
    <w:qFormat/>
    <w:rsid w:val="00285DB1"/>
    <w:pPr>
      <w:numPr>
        <w:ilvl w:val="6"/>
        <w:numId w:val="1"/>
      </w:numPr>
      <w:jc w:val="both"/>
      <w:outlineLvl w:val="6"/>
    </w:pPr>
    <w:rPr>
      <w:rFonts w:ascii="標楷體" w:hAnsi="Arial"/>
      <w:bCs/>
      <w:szCs w:val="36"/>
    </w:rPr>
  </w:style>
  <w:style w:type="paragraph" w:styleId="8">
    <w:name w:val="heading 8"/>
    <w:basedOn w:val="a0"/>
    <w:qFormat/>
    <w:rsid w:val="00285DB1"/>
    <w:pPr>
      <w:numPr>
        <w:ilvl w:val="7"/>
        <w:numId w:val="1"/>
      </w:numPr>
      <w:jc w:val="both"/>
      <w:outlineLvl w:val="7"/>
    </w:pPr>
    <w:rPr>
      <w:rFonts w:ascii="標楷體" w:hAnsi="Arial"/>
      <w:szCs w:val="36"/>
    </w:rPr>
  </w:style>
  <w:style w:type="paragraph" w:styleId="9">
    <w:name w:val="heading 9"/>
    <w:basedOn w:val="a0"/>
    <w:link w:val="90"/>
    <w:uiPriority w:val="9"/>
    <w:unhideWhenUsed/>
    <w:qFormat/>
    <w:rsid w:val="00FD7470"/>
    <w:pPr>
      <w:overflowPunct w:val="0"/>
      <w:autoSpaceDE w:val="0"/>
      <w:autoSpaceDN w:val="0"/>
      <w:ind w:left="3402" w:hanging="850"/>
      <w:jc w:val="both"/>
      <w:outlineLvl w:val="8"/>
    </w:pPr>
    <w:rPr>
      <w:rFonts w:ascii="標楷體" w:hAnsi="Cambria"/>
      <w:kern w:val="32"/>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0">
    <w:name w:val="段落樣式3"/>
    <w:basedOn w:val="20"/>
    <w:rsid w:val="00285DB1"/>
    <w:pPr>
      <w:ind w:leftChars="400" w:left="400"/>
    </w:pPr>
  </w:style>
  <w:style w:type="paragraph" w:customStyle="1" w:styleId="20">
    <w:name w:val="段落樣式2"/>
    <w:basedOn w:val="a0"/>
    <w:rsid w:val="00285DB1"/>
    <w:pPr>
      <w:tabs>
        <w:tab w:val="left" w:pos="567"/>
      </w:tabs>
      <w:ind w:leftChars="300" w:left="300" w:firstLineChars="200" w:firstLine="200"/>
      <w:jc w:val="both"/>
    </w:pPr>
    <w:rPr>
      <w:rFonts w:ascii="標楷體"/>
      <w:kern w:val="0"/>
    </w:rPr>
  </w:style>
  <w:style w:type="paragraph" w:customStyle="1" w:styleId="40">
    <w:name w:val="段落樣式4"/>
    <w:basedOn w:val="30"/>
    <w:qFormat/>
    <w:rsid w:val="00285DB1"/>
    <w:pPr>
      <w:ind w:leftChars="500" w:left="500"/>
    </w:pPr>
  </w:style>
  <w:style w:type="paragraph" w:customStyle="1" w:styleId="50">
    <w:name w:val="段落樣式5"/>
    <w:basedOn w:val="40"/>
    <w:rsid w:val="00285DB1"/>
    <w:pPr>
      <w:ind w:leftChars="600" w:left="600"/>
    </w:pPr>
  </w:style>
  <w:style w:type="paragraph" w:customStyle="1" w:styleId="60">
    <w:name w:val="段落樣式6"/>
    <w:basedOn w:val="50"/>
    <w:rsid w:val="00285DB1"/>
    <w:pPr>
      <w:ind w:leftChars="700" w:left="700"/>
    </w:pPr>
  </w:style>
  <w:style w:type="paragraph" w:customStyle="1" w:styleId="70">
    <w:name w:val="段落樣式7"/>
    <w:basedOn w:val="60"/>
    <w:rsid w:val="00285DB1"/>
  </w:style>
  <w:style w:type="paragraph" w:customStyle="1" w:styleId="80">
    <w:name w:val="段落樣式8"/>
    <w:basedOn w:val="70"/>
    <w:rsid w:val="00285DB1"/>
    <w:pPr>
      <w:ind w:leftChars="800" w:left="800"/>
    </w:pPr>
  </w:style>
  <w:style w:type="paragraph" w:styleId="a4">
    <w:name w:val="Signature"/>
    <w:basedOn w:val="a0"/>
    <w:semiHidden/>
    <w:rsid w:val="00285DB1"/>
    <w:pPr>
      <w:spacing w:before="720" w:after="720"/>
      <w:ind w:left="7371"/>
    </w:pPr>
    <w:rPr>
      <w:rFonts w:ascii="標楷體"/>
      <w:b/>
      <w:snapToGrid w:val="0"/>
      <w:spacing w:val="10"/>
      <w:sz w:val="36"/>
    </w:rPr>
  </w:style>
  <w:style w:type="paragraph" w:styleId="a5">
    <w:name w:val="endnote text"/>
    <w:basedOn w:val="a0"/>
    <w:semiHidden/>
    <w:rsid w:val="00285DB1"/>
    <w:pPr>
      <w:spacing w:before="240"/>
      <w:ind w:left="1021" w:hanging="1021"/>
      <w:jc w:val="both"/>
    </w:pPr>
    <w:rPr>
      <w:rFonts w:ascii="標楷體"/>
      <w:snapToGrid w:val="0"/>
      <w:spacing w:val="10"/>
    </w:rPr>
  </w:style>
  <w:style w:type="character" w:styleId="a6">
    <w:name w:val="page number"/>
    <w:basedOn w:val="a1"/>
    <w:semiHidden/>
    <w:rsid w:val="00285DB1"/>
    <w:rPr>
      <w:rFonts w:ascii="標楷體" w:eastAsia="標楷體"/>
      <w:sz w:val="20"/>
    </w:rPr>
  </w:style>
  <w:style w:type="paragraph" w:styleId="10">
    <w:name w:val="toc 1"/>
    <w:basedOn w:val="a0"/>
    <w:next w:val="a0"/>
    <w:semiHidden/>
    <w:rsid w:val="00285DB1"/>
    <w:pPr>
      <w:ind w:left="200" w:hangingChars="200" w:hanging="200"/>
      <w:jc w:val="both"/>
    </w:pPr>
    <w:rPr>
      <w:rFonts w:ascii="標楷體"/>
    </w:rPr>
  </w:style>
  <w:style w:type="paragraph" w:styleId="21">
    <w:name w:val="toc 2"/>
    <w:basedOn w:val="a0"/>
    <w:next w:val="a0"/>
    <w:autoRedefine/>
    <w:semiHidden/>
    <w:rsid w:val="00285DB1"/>
    <w:pPr>
      <w:ind w:leftChars="100" w:left="300" w:hangingChars="200" w:hanging="200"/>
      <w:jc w:val="both"/>
    </w:pPr>
    <w:rPr>
      <w:rFonts w:ascii="標楷體"/>
    </w:rPr>
  </w:style>
  <w:style w:type="paragraph" w:styleId="31">
    <w:name w:val="toc 3"/>
    <w:basedOn w:val="a0"/>
    <w:next w:val="a0"/>
    <w:semiHidden/>
    <w:rsid w:val="00285DB1"/>
    <w:pPr>
      <w:ind w:leftChars="200" w:left="400" w:hangingChars="200" w:hanging="200"/>
      <w:jc w:val="both"/>
    </w:pPr>
    <w:rPr>
      <w:rFonts w:ascii="標楷體"/>
      <w:noProof/>
    </w:rPr>
  </w:style>
  <w:style w:type="paragraph" w:styleId="41">
    <w:name w:val="toc 4"/>
    <w:basedOn w:val="a0"/>
    <w:next w:val="a0"/>
    <w:semiHidden/>
    <w:rsid w:val="00285DB1"/>
    <w:pPr>
      <w:kinsoku w:val="0"/>
      <w:ind w:leftChars="300" w:left="500" w:hangingChars="200" w:hanging="200"/>
      <w:jc w:val="both"/>
    </w:pPr>
    <w:rPr>
      <w:rFonts w:ascii="標楷體"/>
    </w:rPr>
  </w:style>
  <w:style w:type="paragraph" w:styleId="51">
    <w:name w:val="toc 5"/>
    <w:basedOn w:val="a0"/>
    <w:next w:val="a0"/>
    <w:autoRedefine/>
    <w:semiHidden/>
    <w:rsid w:val="00285DB1"/>
    <w:pPr>
      <w:kinsoku w:val="0"/>
      <w:ind w:leftChars="400" w:left="600" w:hangingChars="200" w:hanging="200"/>
      <w:jc w:val="both"/>
    </w:pPr>
    <w:rPr>
      <w:rFonts w:ascii="標楷體"/>
    </w:rPr>
  </w:style>
  <w:style w:type="paragraph" w:styleId="61">
    <w:name w:val="toc 6"/>
    <w:basedOn w:val="a0"/>
    <w:next w:val="a0"/>
    <w:autoRedefine/>
    <w:semiHidden/>
    <w:rsid w:val="00285DB1"/>
    <w:pPr>
      <w:ind w:leftChars="500" w:left="700" w:hangingChars="200" w:hanging="200"/>
    </w:pPr>
    <w:rPr>
      <w:rFonts w:ascii="標楷體"/>
    </w:rPr>
  </w:style>
  <w:style w:type="paragraph" w:styleId="71">
    <w:name w:val="toc 7"/>
    <w:basedOn w:val="a0"/>
    <w:next w:val="a0"/>
    <w:autoRedefine/>
    <w:semiHidden/>
    <w:rsid w:val="00285DB1"/>
    <w:pPr>
      <w:ind w:leftChars="600" w:left="700" w:hangingChars="100" w:hanging="100"/>
    </w:pPr>
    <w:rPr>
      <w:rFonts w:ascii="標楷體"/>
    </w:rPr>
  </w:style>
  <w:style w:type="paragraph" w:styleId="81">
    <w:name w:val="toc 8"/>
    <w:basedOn w:val="a0"/>
    <w:next w:val="a0"/>
    <w:autoRedefine/>
    <w:semiHidden/>
    <w:rsid w:val="00285DB1"/>
    <w:pPr>
      <w:ind w:leftChars="700" w:left="2792" w:hangingChars="100" w:hanging="349"/>
    </w:pPr>
    <w:rPr>
      <w:rFonts w:ascii="標楷體"/>
    </w:rPr>
  </w:style>
  <w:style w:type="paragraph" w:styleId="91">
    <w:name w:val="toc 9"/>
    <w:basedOn w:val="a0"/>
    <w:next w:val="a0"/>
    <w:autoRedefine/>
    <w:semiHidden/>
    <w:rsid w:val="00285DB1"/>
    <w:pPr>
      <w:ind w:leftChars="1600" w:left="3840"/>
    </w:pPr>
  </w:style>
  <w:style w:type="character" w:styleId="a7">
    <w:name w:val="Hyperlink"/>
    <w:basedOn w:val="a1"/>
    <w:semiHidden/>
    <w:rsid w:val="00285DB1"/>
    <w:rPr>
      <w:color w:val="0000FF"/>
      <w:u w:val="single"/>
    </w:rPr>
  </w:style>
  <w:style w:type="paragraph" w:customStyle="1" w:styleId="11">
    <w:name w:val="段落樣式1"/>
    <w:basedOn w:val="a0"/>
    <w:qFormat/>
    <w:rsid w:val="00285DB1"/>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285DB1"/>
    <w:pPr>
      <w:ind w:leftChars="200" w:left="200" w:firstLineChars="0" w:firstLine="0"/>
    </w:pPr>
  </w:style>
  <w:style w:type="paragraph" w:styleId="a8">
    <w:name w:val="header"/>
    <w:basedOn w:val="a0"/>
    <w:semiHidden/>
    <w:rsid w:val="00285DB1"/>
    <w:pPr>
      <w:tabs>
        <w:tab w:val="center" w:pos="4153"/>
        <w:tab w:val="right" w:pos="8306"/>
      </w:tabs>
      <w:snapToGrid w:val="0"/>
    </w:pPr>
    <w:rPr>
      <w:sz w:val="20"/>
    </w:rPr>
  </w:style>
  <w:style w:type="paragraph" w:styleId="a9">
    <w:name w:val="footer"/>
    <w:basedOn w:val="a0"/>
    <w:semiHidden/>
    <w:rsid w:val="00285DB1"/>
    <w:pPr>
      <w:tabs>
        <w:tab w:val="center" w:pos="4153"/>
        <w:tab w:val="right" w:pos="8306"/>
      </w:tabs>
      <w:snapToGrid w:val="0"/>
    </w:pPr>
    <w:rPr>
      <w:sz w:val="20"/>
    </w:rPr>
  </w:style>
  <w:style w:type="paragraph" w:customStyle="1" w:styleId="aa">
    <w:name w:val="簽名日期"/>
    <w:basedOn w:val="a0"/>
    <w:rsid w:val="00285DB1"/>
    <w:pPr>
      <w:kinsoku w:val="0"/>
      <w:jc w:val="distribute"/>
    </w:pPr>
    <w:rPr>
      <w:kern w:val="0"/>
    </w:rPr>
  </w:style>
  <w:style w:type="paragraph" w:styleId="ab">
    <w:name w:val="footnote text"/>
    <w:basedOn w:val="a0"/>
    <w:link w:val="ac"/>
    <w:uiPriority w:val="99"/>
    <w:unhideWhenUsed/>
    <w:rsid w:val="00FD7470"/>
    <w:pPr>
      <w:snapToGrid w:val="0"/>
    </w:pPr>
    <w:rPr>
      <w:sz w:val="20"/>
    </w:rPr>
  </w:style>
  <w:style w:type="character" w:customStyle="1" w:styleId="ac">
    <w:name w:val="註腳文字 字元"/>
    <w:basedOn w:val="a1"/>
    <w:link w:val="ab"/>
    <w:uiPriority w:val="99"/>
    <w:rsid w:val="00FD7470"/>
    <w:rPr>
      <w:rFonts w:eastAsia="標楷體"/>
      <w:kern w:val="2"/>
    </w:rPr>
  </w:style>
  <w:style w:type="character" w:styleId="ad">
    <w:name w:val="footnote reference"/>
    <w:uiPriority w:val="99"/>
    <w:semiHidden/>
    <w:unhideWhenUsed/>
    <w:rsid w:val="00FD7470"/>
    <w:rPr>
      <w:vertAlign w:val="superscript"/>
    </w:rPr>
  </w:style>
  <w:style w:type="character" w:customStyle="1" w:styleId="90">
    <w:name w:val="標題 9 字元"/>
    <w:basedOn w:val="a1"/>
    <w:link w:val="9"/>
    <w:uiPriority w:val="9"/>
    <w:rsid w:val="00FD7470"/>
    <w:rPr>
      <w:rFonts w:ascii="標楷體" w:eastAsia="標楷體" w:hAnsi="Cambria"/>
      <w:kern w:val="32"/>
      <w:sz w:val="32"/>
      <w:szCs w:val="36"/>
    </w:rPr>
  </w:style>
  <w:style w:type="paragraph" w:customStyle="1" w:styleId="a">
    <w:name w:val="附表樣式"/>
    <w:basedOn w:val="a0"/>
    <w:qFormat/>
    <w:rsid w:val="008B2322"/>
    <w:pPr>
      <w:keepNext/>
      <w:numPr>
        <w:numId w:val="2"/>
      </w:numPr>
      <w:tabs>
        <w:tab w:val="clear" w:pos="1865"/>
      </w:tabs>
      <w:overflowPunct w:val="0"/>
      <w:autoSpaceDE w:val="0"/>
      <w:autoSpaceDN w:val="0"/>
      <w:ind w:left="400" w:hangingChars="400" w:hanging="400"/>
      <w:jc w:val="both"/>
      <w:outlineLvl w:val="0"/>
    </w:pPr>
    <w:rPr>
      <w:rFonts w:ascii="標楷體"/>
      <w:kern w:val="32"/>
    </w:rPr>
  </w:style>
  <w:style w:type="table" w:customStyle="1" w:styleId="32">
    <w:name w:val="表格格線3"/>
    <w:basedOn w:val="a2"/>
    <w:next w:val="ae"/>
    <w:uiPriority w:val="59"/>
    <w:rsid w:val="008B23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表格格線4"/>
    <w:basedOn w:val="a2"/>
    <w:next w:val="ae"/>
    <w:uiPriority w:val="59"/>
    <w:rsid w:val="008B2322"/>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2"/>
    <w:uiPriority w:val="59"/>
    <w:rsid w:val="008B23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Date"/>
    <w:basedOn w:val="a0"/>
    <w:next w:val="a0"/>
    <w:link w:val="af0"/>
    <w:uiPriority w:val="99"/>
    <w:semiHidden/>
    <w:unhideWhenUsed/>
    <w:rsid w:val="00DB638D"/>
    <w:pPr>
      <w:jc w:val="right"/>
    </w:pPr>
  </w:style>
  <w:style w:type="character" w:customStyle="1" w:styleId="af0">
    <w:name w:val="日期 字元"/>
    <w:basedOn w:val="a1"/>
    <w:link w:val="af"/>
    <w:uiPriority w:val="99"/>
    <w:semiHidden/>
    <w:rsid w:val="00DB638D"/>
    <w:rPr>
      <w:rFonts w:eastAsia="標楷體"/>
      <w:kern w:val="2"/>
      <w:sz w:val="32"/>
    </w:rPr>
  </w:style>
  <w:style w:type="paragraph" w:styleId="af1">
    <w:name w:val="Balloon Text"/>
    <w:basedOn w:val="a0"/>
    <w:link w:val="af2"/>
    <w:uiPriority w:val="99"/>
    <w:semiHidden/>
    <w:unhideWhenUsed/>
    <w:rsid w:val="00DB638D"/>
    <w:rPr>
      <w:rFonts w:asciiTheme="majorHAnsi" w:eastAsiaTheme="majorEastAsia" w:hAnsiTheme="majorHAnsi" w:cstheme="majorBidi"/>
      <w:sz w:val="18"/>
      <w:szCs w:val="18"/>
    </w:rPr>
  </w:style>
  <w:style w:type="character" w:customStyle="1" w:styleId="af2">
    <w:name w:val="註解方塊文字 字元"/>
    <w:basedOn w:val="a1"/>
    <w:link w:val="af1"/>
    <w:uiPriority w:val="99"/>
    <w:semiHidden/>
    <w:rsid w:val="00DB638D"/>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rPr>
      <w:rFonts w:eastAsia="標楷體"/>
      <w:kern w:val="2"/>
      <w:sz w:val="32"/>
    </w:rPr>
  </w:style>
  <w:style w:type="paragraph" w:styleId="1">
    <w:name w:val="heading 1"/>
    <w:basedOn w:val="a0"/>
    <w:qFormat/>
    <w:pPr>
      <w:numPr>
        <w:numId w:val="1"/>
      </w:numPr>
      <w:kinsoku w:val="0"/>
      <w:ind w:left="800" w:hangingChars="800" w:hanging="800"/>
      <w:jc w:val="both"/>
      <w:outlineLvl w:val="0"/>
    </w:pPr>
    <w:rPr>
      <w:rFonts w:ascii="標楷體" w:hAnsi="Arial"/>
      <w:bCs/>
      <w:kern w:val="0"/>
      <w:szCs w:val="52"/>
    </w:rPr>
  </w:style>
  <w:style w:type="paragraph" w:styleId="2">
    <w:name w:val="heading 2"/>
    <w:basedOn w:val="a0"/>
    <w:qFormat/>
    <w:pPr>
      <w:numPr>
        <w:ilvl w:val="1"/>
        <w:numId w:val="1"/>
      </w:numPr>
      <w:jc w:val="both"/>
      <w:outlineLvl w:val="1"/>
    </w:pPr>
    <w:rPr>
      <w:rFonts w:ascii="標楷體" w:hAnsi="Arial"/>
      <w:bCs/>
      <w:kern w:val="0"/>
      <w:szCs w:val="48"/>
    </w:rPr>
  </w:style>
  <w:style w:type="paragraph" w:styleId="3">
    <w:name w:val="heading 3"/>
    <w:basedOn w:val="a0"/>
    <w:qFormat/>
    <w:pPr>
      <w:numPr>
        <w:ilvl w:val="2"/>
        <w:numId w:val="1"/>
      </w:numPr>
      <w:jc w:val="both"/>
      <w:outlineLvl w:val="2"/>
    </w:pPr>
    <w:rPr>
      <w:rFonts w:ascii="標楷體" w:hAnsi="Arial"/>
      <w:bCs/>
      <w:kern w:val="0"/>
      <w:szCs w:val="36"/>
    </w:rPr>
  </w:style>
  <w:style w:type="paragraph" w:styleId="4">
    <w:name w:val="heading 4"/>
    <w:basedOn w:val="a0"/>
    <w:qFormat/>
    <w:pPr>
      <w:numPr>
        <w:ilvl w:val="3"/>
        <w:numId w:val="1"/>
      </w:numPr>
      <w:jc w:val="both"/>
      <w:outlineLvl w:val="3"/>
    </w:pPr>
    <w:rPr>
      <w:rFonts w:ascii="標楷體" w:hAnsi="Arial"/>
      <w:szCs w:val="36"/>
    </w:rPr>
  </w:style>
  <w:style w:type="paragraph" w:styleId="5">
    <w:name w:val="heading 5"/>
    <w:basedOn w:val="a0"/>
    <w:qFormat/>
    <w:pPr>
      <w:numPr>
        <w:ilvl w:val="4"/>
        <w:numId w:val="1"/>
      </w:numPr>
      <w:jc w:val="both"/>
      <w:outlineLvl w:val="4"/>
    </w:pPr>
    <w:rPr>
      <w:rFonts w:ascii="標楷體" w:hAnsi="Arial"/>
      <w:bCs/>
      <w:szCs w:val="36"/>
    </w:rPr>
  </w:style>
  <w:style w:type="paragraph" w:styleId="6">
    <w:name w:val="heading 6"/>
    <w:basedOn w:val="a0"/>
    <w:qFormat/>
    <w:pPr>
      <w:numPr>
        <w:ilvl w:val="5"/>
        <w:numId w:val="1"/>
      </w:numPr>
      <w:tabs>
        <w:tab w:val="left" w:pos="2094"/>
      </w:tabs>
      <w:jc w:val="both"/>
      <w:outlineLvl w:val="5"/>
    </w:pPr>
    <w:rPr>
      <w:rFonts w:ascii="標楷體" w:hAnsi="Arial"/>
      <w:szCs w:val="36"/>
    </w:rPr>
  </w:style>
  <w:style w:type="paragraph" w:styleId="7">
    <w:name w:val="heading 7"/>
    <w:basedOn w:val="a0"/>
    <w:qFormat/>
    <w:pPr>
      <w:numPr>
        <w:ilvl w:val="6"/>
        <w:numId w:val="1"/>
      </w:numPr>
      <w:jc w:val="both"/>
      <w:outlineLvl w:val="6"/>
    </w:pPr>
    <w:rPr>
      <w:rFonts w:ascii="標楷體" w:hAnsi="Arial"/>
      <w:bCs/>
      <w:szCs w:val="36"/>
    </w:rPr>
  </w:style>
  <w:style w:type="paragraph" w:styleId="8">
    <w:name w:val="heading 8"/>
    <w:basedOn w:val="a0"/>
    <w:qFormat/>
    <w:pPr>
      <w:numPr>
        <w:ilvl w:val="7"/>
        <w:numId w:val="1"/>
      </w:numPr>
      <w:jc w:val="both"/>
      <w:outlineLvl w:val="7"/>
    </w:pPr>
    <w:rPr>
      <w:rFonts w:ascii="標楷體" w:hAnsi="Arial"/>
      <w:szCs w:val="36"/>
    </w:rPr>
  </w:style>
  <w:style w:type="paragraph" w:styleId="9">
    <w:name w:val="heading 9"/>
    <w:basedOn w:val="a0"/>
    <w:link w:val="90"/>
    <w:uiPriority w:val="9"/>
    <w:unhideWhenUsed/>
    <w:qFormat/>
    <w:rsid w:val="00FD7470"/>
    <w:pPr>
      <w:overflowPunct w:val="0"/>
      <w:autoSpaceDE w:val="0"/>
      <w:autoSpaceDN w:val="0"/>
      <w:ind w:left="3402" w:hanging="850"/>
      <w:jc w:val="both"/>
      <w:outlineLvl w:val="8"/>
    </w:pPr>
    <w:rPr>
      <w:rFonts w:ascii="標楷體" w:hAnsi="Cambria"/>
      <w:kern w:val="32"/>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0">
    <w:name w:val="段落樣式3"/>
    <w:basedOn w:val="20"/>
    <w:pPr>
      <w:ind w:leftChars="400" w:left="400"/>
    </w:pPr>
  </w:style>
  <w:style w:type="paragraph" w:customStyle="1" w:styleId="20">
    <w:name w:val="段落樣式2"/>
    <w:basedOn w:val="a0"/>
    <w:pPr>
      <w:tabs>
        <w:tab w:val="left" w:pos="567"/>
      </w:tabs>
      <w:ind w:leftChars="300" w:left="300" w:firstLineChars="200" w:firstLine="200"/>
      <w:jc w:val="both"/>
    </w:pPr>
    <w:rPr>
      <w:rFonts w:ascii="標楷體"/>
      <w:kern w:val="0"/>
    </w:rPr>
  </w:style>
  <w:style w:type="paragraph" w:customStyle="1" w:styleId="40">
    <w:name w:val="段落樣式4"/>
    <w:basedOn w:val="30"/>
    <w:qFormat/>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4">
    <w:name w:val="Signature"/>
    <w:basedOn w:val="a0"/>
    <w:semiHidden/>
    <w:pPr>
      <w:spacing w:before="720" w:after="720"/>
      <w:ind w:left="7371"/>
    </w:pPr>
    <w:rPr>
      <w:rFonts w:ascii="標楷體"/>
      <w:b/>
      <w:snapToGrid w:val="0"/>
      <w:spacing w:val="10"/>
      <w:sz w:val="36"/>
    </w:rPr>
  </w:style>
  <w:style w:type="paragraph" w:styleId="a5">
    <w:name w:val="endnote text"/>
    <w:basedOn w:val="a0"/>
    <w:semiHidden/>
    <w:pPr>
      <w:spacing w:before="240"/>
      <w:ind w:left="1021" w:hanging="1021"/>
      <w:jc w:val="both"/>
    </w:pPr>
    <w:rPr>
      <w:rFonts w:ascii="標楷體"/>
      <w:snapToGrid w:val="0"/>
      <w:spacing w:val="10"/>
    </w:rPr>
  </w:style>
  <w:style w:type="character" w:styleId="a6">
    <w:name w:val="page number"/>
    <w:basedOn w:val="a1"/>
    <w:semiHidden/>
    <w:rPr>
      <w:rFonts w:ascii="標楷體" w:eastAsia="標楷體"/>
      <w:sz w:val="20"/>
    </w:rPr>
  </w:style>
  <w:style w:type="paragraph" w:styleId="10">
    <w:name w:val="toc 1"/>
    <w:basedOn w:val="a0"/>
    <w:next w:val="a0"/>
    <w:semiHidden/>
    <w:pPr>
      <w:ind w:left="200" w:hangingChars="200" w:hanging="200"/>
      <w:jc w:val="both"/>
    </w:pPr>
    <w:rPr>
      <w:rFonts w:ascii="標楷體"/>
    </w:rPr>
  </w:style>
  <w:style w:type="paragraph" w:styleId="21">
    <w:name w:val="toc 2"/>
    <w:basedOn w:val="a0"/>
    <w:next w:val="a0"/>
    <w:autoRedefine/>
    <w:semiHidden/>
    <w:pPr>
      <w:ind w:leftChars="100" w:left="300" w:hangingChars="200" w:hanging="200"/>
      <w:jc w:val="both"/>
    </w:pPr>
    <w:rPr>
      <w:rFonts w:ascii="標楷體"/>
    </w:rPr>
  </w:style>
  <w:style w:type="paragraph" w:styleId="31">
    <w:name w:val="toc 3"/>
    <w:basedOn w:val="a0"/>
    <w:next w:val="a0"/>
    <w:semiHidden/>
    <w:pPr>
      <w:ind w:leftChars="200" w:left="400" w:hangingChars="200" w:hanging="200"/>
      <w:jc w:val="both"/>
    </w:pPr>
    <w:rPr>
      <w:rFonts w:ascii="標楷體"/>
      <w:noProof/>
    </w:rPr>
  </w:style>
  <w:style w:type="paragraph" w:styleId="41">
    <w:name w:val="toc 4"/>
    <w:basedOn w:val="a0"/>
    <w:next w:val="a0"/>
    <w:semiHidden/>
    <w:pPr>
      <w:kinsoku w:val="0"/>
      <w:ind w:leftChars="300" w:left="500" w:hangingChars="200" w:hanging="200"/>
      <w:jc w:val="both"/>
    </w:pPr>
    <w:rPr>
      <w:rFonts w:ascii="標楷體"/>
    </w:rPr>
  </w:style>
  <w:style w:type="paragraph" w:styleId="51">
    <w:name w:val="toc 5"/>
    <w:basedOn w:val="a0"/>
    <w:next w:val="a0"/>
    <w:autoRedefine/>
    <w:semiHidden/>
    <w:pPr>
      <w:kinsoku w:val="0"/>
      <w:ind w:leftChars="400" w:left="600" w:hangingChars="200" w:hanging="200"/>
      <w:jc w:val="both"/>
    </w:pPr>
    <w:rPr>
      <w:rFonts w:ascii="標楷體"/>
    </w:rPr>
  </w:style>
  <w:style w:type="paragraph" w:styleId="61">
    <w:name w:val="toc 6"/>
    <w:basedOn w:val="a0"/>
    <w:next w:val="a0"/>
    <w:autoRedefine/>
    <w:semiHidden/>
    <w:pPr>
      <w:ind w:leftChars="500" w:left="700" w:hangingChars="200" w:hanging="200"/>
    </w:pPr>
    <w:rPr>
      <w:rFonts w:ascii="標楷體"/>
    </w:rPr>
  </w:style>
  <w:style w:type="paragraph" w:styleId="71">
    <w:name w:val="toc 7"/>
    <w:basedOn w:val="a0"/>
    <w:next w:val="a0"/>
    <w:autoRedefine/>
    <w:semiHidden/>
    <w:pPr>
      <w:ind w:leftChars="600" w:left="700" w:hangingChars="100" w:hanging="100"/>
    </w:pPr>
    <w:rPr>
      <w:rFonts w:ascii="標楷體"/>
    </w:rPr>
  </w:style>
  <w:style w:type="paragraph" w:styleId="81">
    <w:name w:val="toc 8"/>
    <w:basedOn w:val="a0"/>
    <w:next w:val="a0"/>
    <w:autoRedefine/>
    <w:semiHidden/>
    <w:pPr>
      <w:ind w:leftChars="700" w:left="2792" w:hangingChars="100" w:hanging="349"/>
    </w:pPr>
    <w:rPr>
      <w:rFonts w:ascii="標楷體"/>
    </w:rPr>
  </w:style>
  <w:style w:type="paragraph" w:styleId="91">
    <w:name w:val="toc 9"/>
    <w:basedOn w:val="a0"/>
    <w:next w:val="a0"/>
    <w:autoRedefine/>
    <w:semiHidden/>
    <w:pPr>
      <w:ind w:leftChars="1600" w:left="3840"/>
    </w:pPr>
  </w:style>
  <w:style w:type="character" w:styleId="a7">
    <w:name w:val="Hyperlink"/>
    <w:basedOn w:val="a1"/>
    <w:semiHidden/>
    <w:rPr>
      <w:color w:val="0000FF"/>
      <w:u w:val="single"/>
    </w:rPr>
  </w:style>
  <w:style w:type="paragraph" w:customStyle="1" w:styleId="11">
    <w:name w:val="段落樣式1"/>
    <w:basedOn w:val="a0"/>
    <w:qFormat/>
    <w:pPr>
      <w:tabs>
        <w:tab w:val="left" w:pos="567"/>
      </w:tabs>
      <w:kinsoku w:val="0"/>
      <w:ind w:leftChars="200" w:left="200" w:firstLineChars="200" w:firstLine="200"/>
      <w:jc w:val="both"/>
    </w:pPr>
    <w:rPr>
      <w:rFonts w:ascii="標楷體"/>
      <w:kern w:val="0"/>
    </w:rPr>
  </w:style>
  <w:style w:type="paragraph" w:customStyle="1" w:styleId="0">
    <w:name w:val="段落樣式0"/>
    <w:basedOn w:val="20"/>
    <w:pPr>
      <w:ind w:leftChars="200" w:left="200" w:firstLineChars="0" w:firstLine="0"/>
    </w:pPr>
  </w:style>
  <w:style w:type="paragraph" w:styleId="a8">
    <w:name w:val="header"/>
    <w:basedOn w:val="a0"/>
    <w:semiHidden/>
    <w:pPr>
      <w:tabs>
        <w:tab w:val="center" w:pos="4153"/>
        <w:tab w:val="right" w:pos="8306"/>
      </w:tabs>
      <w:snapToGrid w:val="0"/>
    </w:pPr>
    <w:rPr>
      <w:sz w:val="20"/>
    </w:rPr>
  </w:style>
  <w:style w:type="paragraph" w:styleId="a9">
    <w:name w:val="footer"/>
    <w:basedOn w:val="a0"/>
    <w:semiHidden/>
    <w:pPr>
      <w:tabs>
        <w:tab w:val="center" w:pos="4153"/>
        <w:tab w:val="right" w:pos="8306"/>
      </w:tabs>
      <w:snapToGrid w:val="0"/>
    </w:pPr>
    <w:rPr>
      <w:sz w:val="20"/>
    </w:rPr>
  </w:style>
  <w:style w:type="paragraph" w:customStyle="1" w:styleId="aa">
    <w:name w:val="簽名日期"/>
    <w:basedOn w:val="a0"/>
    <w:pPr>
      <w:kinsoku w:val="0"/>
      <w:jc w:val="distribute"/>
    </w:pPr>
    <w:rPr>
      <w:kern w:val="0"/>
    </w:rPr>
  </w:style>
  <w:style w:type="paragraph" w:styleId="ab">
    <w:name w:val="footnote text"/>
    <w:basedOn w:val="a0"/>
    <w:link w:val="ac"/>
    <w:uiPriority w:val="99"/>
    <w:unhideWhenUsed/>
    <w:rsid w:val="00FD7470"/>
    <w:pPr>
      <w:snapToGrid w:val="0"/>
    </w:pPr>
    <w:rPr>
      <w:sz w:val="20"/>
    </w:rPr>
  </w:style>
  <w:style w:type="character" w:customStyle="1" w:styleId="ac">
    <w:name w:val="註腳文字 字元"/>
    <w:basedOn w:val="a1"/>
    <w:link w:val="ab"/>
    <w:uiPriority w:val="99"/>
    <w:rsid w:val="00FD7470"/>
    <w:rPr>
      <w:rFonts w:eastAsia="標楷體"/>
      <w:kern w:val="2"/>
    </w:rPr>
  </w:style>
  <w:style w:type="character" w:styleId="ad">
    <w:name w:val="footnote reference"/>
    <w:uiPriority w:val="99"/>
    <w:semiHidden/>
    <w:unhideWhenUsed/>
    <w:rsid w:val="00FD7470"/>
    <w:rPr>
      <w:vertAlign w:val="superscript"/>
    </w:rPr>
  </w:style>
  <w:style w:type="character" w:customStyle="1" w:styleId="90">
    <w:name w:val="標題 9 字元"/>
    <w:basedOn w:val="a1"/>
    <w:link w:val="9"/>
    <w:uiPriority w:val="9"/>
    <w:rsid w:val="00FD7470"/>
    <w:rPr>
      <w:rFonts w:ascii="標楷體" w:eastAsia="標楷體" w:hAnsi="Cambria"/>
      <w:kern w:val="32"/>
      <w:sz w:val="32"/>
      <w:szCs w:val="36"/>
    </w:rPr>
  </w:style>
  <w:style w:type="paragraph" w:customStyle="1" w:styleId="a">
    <w:name w:val="附表樣式"/>
    <w:basedOn w:val="a0"/>
    <w:qFormat/>
    <w:rsid w:val="008B2322"/>
    <w:pPr>
      <w:keepNext/>
      <w:numPr>
        <w:numId w:val="2"/>
      </w:numPr>
      <w:tabs>
        <w:tab w:val="clear" w:pos="1865"/>
      </w:tabs>
      <w:overflowPunct w:val="0"/>
      <w:autoSpaceDE w:val="0"/>
      <w:autoSpaceDN w:val="0"/>
      <w:ind w:left="400" w:hangingChars="400" w:hanging="400"/>
      <w:jc w:val="both"/>
      <w:outlineLvl w:val="0"/>
    </w:pPr>
    <w:rPr>
      <w:rFonts w:ascii="標楷體"/>
      <w:kern w:val="32"/>
    </w:rPr>
  </w:style>
  <w:style w:type="table" w:customStyle="1" w:styleId="32">
    <w:name w:val="表格格線3"/>
    <w:basedOn w:val="a2"/>
    <w:next w:val="ae"/>
    <w:uiPriority w:val="59"/>
    <w:rsid w:val="008B2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2"/>
    <w:next w:val="ae"/>
    <w:uiPriority w:val="59"/>
    <w:rsid w:val="008B232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2"/>
    <w:uiPriority w:val="59"/>
    <w:rsid w:val="008B2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0"/>
    <w:next w:val="a0"/>
    <w:link w:val="af0"/>
    <w:uiPriority w:val="99"/>
    <w:semiHidden/>
    <w:unhideWhenUsed/>
    <w:rsid w:val="00DB638D"/>
    <w:pPr>
      <w:jc w:val="right"/>
    </w:pPr>
  </w:style>
  <w:style w:type="character" w:customStyle="1" w:styleId="af0">
    <w:name w:val="日期 字元"/>
    <w:basedOn w:val="a1"/>
    <w:link w:val="af"/>
    <w:uiPriority w:val="99"/>
    <w:semiHidden/>
    <w:rsid w:val="00DB638D"/>
    <w:rPr>
      <w:rFonts w:eastAsia="標楷體"/>
      <w:kern w:val="2"/>
      <w:sz w:val="32"/>
    </w:rPr>
  </w:style>
  <w:style w:type="paragraph" w:styleId="af1">
    <w:name w:val="Balloon Text"/>
    <w:basedOn w:val="a0"/>
    <w:link w:val="af2"/>
    <w:uiPriority w:val="99"/>
    <w:semiHidden/>
    <w:unhideWhenUsed/>
    <w:rsid w:val="00DB638D"/>
    <w:rPr>
      <w:rFonts w:asciiTheme="majorHAnsi" w:eastAsiaTheme="majorEastAsia" w:hAnsiTheme="majorHAnsi" w:cstheme="majorBidi"/>
      <w:sz w:val="18"/>
      <w:szCs w:val="18"/>
    </w:rPr>
  </w:style>
  <w:style w:type="character" w:customStyle="1" w:styleId="af2">
    <w:name w:val="註解方塊文字 字元"/>
    <w:basedOn w:val="a1"/>
    <w:link w:val="af1"/>
    <w:uiPriority w:val="99"/>
    <w:semiHidden/>
    <w:rsid w:val="00DB638D"/>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lo\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71D28-3F2E-4DFA-B43E-B09EE0B5C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C031糾正案文格式體例(橫式).dot</Template>
  <TotalTime>2</TotalTime>
  <Pages>17</Pages>
  <Words>1430</Words>
  <Characters>8156</Characters>
  <Application>Microsoft Office Word</Application>
  <DocSecurity>0</DocSecurity>
  <Lines>67</Lines>
  <Paragraphs>19</Paragraphs>
  <ScaleCrop>false</ScaleCrop>
  <Company>cy</Company>
  <LinksUpToDate>false</LinksUpToDate>
  <CharactersWithSpaces>9567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Administrator</cp:lastModifiedBy>
  <cp:revision>2</cp:revision>
  <cp:lastPrinted>2016-06-04T08:26:00Z</cp:lastPrinted>
  <dcterms:created xsi:type="dcterms:W3CDTF">2016-06-16T07:12:00Z</dcterms:created>
  <dcterms:modified xsi:type="dcterms:W3CDTF">2016-06-16T07:12:00Z</dcterms:modified>
</cp:coreProperties>
</file>